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58FD7" w14:textId="77777777" w:rsidR="0039230E" w:rsidRPr="00E62F5A" w:rsidRDefault="007B3D74">
      <w:pPr>
        <w:pStyle w:val="P68B1DB1-Normal1"/>
        <w:ind w:right="16"/>
        <w:jc w:val="center"/>
        <w:rPr>
          <w:szCs w:val="24"/>
        </w:rPr>
      </w:pPr>
      <w:r w:rsidRPr="00E62F5A">
        <w:rPr>
          <w:szCs w:val="24"/>
        </w:rPr>
        <w:t>İş Tanımı</w:t>
      </w:r>
    </w:p>
    <w:p w14:paraId="52DC08C4" w14:textId="77777777" w:rsidR="0039230E" w:rsidRPr="00E62F5A" w:rsidRDefault="0039230E">
      <w:pPr>
        <w:rPr>
          <w:rFonts w:ascii="Times New Roman" w:eastAsia="Times New Roman" w:hAnsi="Times New Roman" w:cs="Times New Roman"/>
          <w:sz w:val="24"/>
          <w:szCs w:val="24"/>
        </w:rPr>
      </w:pPr>
    </w:p>
    <w:p w14:paraId="58825D77" w14:textId="1285B228" w:rsidR="0039230E" w:rsidRPr="00E62F5A" w:rsidRDefault="007B3D74">
      <w:pPr>
        <w:pStyle w:val="P68B1DB1-Normal2"/>
        <w:ind w:right="-3"/>
        <w:jc w:val="center"/>
        <w:rPr>
          <w:sz w:val="24"/>
          <w:szCs w:val="24"/>
        </w:rPr>
      </w:pPr>
      <w:r w:rsidRPr="00E62F5A">
        <w:rPr>
          <w:sz w:val="24"/>
          <w:szCs w:val="24"/>
        </w:rPr>
        <w:t>SOSYAL KORUMA UZMANI (PCU)</w:t>
      </w:r>
    </w:p>
    <w:p w14:paraId="36D0314E" w14:textId="77777777" w:rsidR="0039230E" w:rsidRPr="00E62F5A" w:rsidRDefault="0039230E">
      <w:pPr>
        <w:jc w:val="center"/>
        <w:rPr>
          <w:rFonts w:ascii="Times New Roman" w:eastAsia="Times New Roman" w:hAnsi="Times New Roman" w:cs="Times New Roman"/>
          <w:sz w:val="24"/>
          <w:szCs w:val="24"/>
        </w:rPr>
      </w:pPr>
    </w:p>
    <w:p w14:paraId="6C005EAA" w14:textId="77777777" w:rsidR="0039230E" w:rsidRPr="00E62F5A" w:rsidRDefault="007B3D74">
      <w:pPr>
        <w:pStyle w:val="P68B1DB1-Normal1"/>
        <w:jc w:val="center"/>
        <w:rPr>
          <w:szCs w:val="24"/>
        </w:rPr>
      </w:pPr>
      <w:r w:rsidRPr="00E62F5A">
        <w:rPr>
          <w:szCs w:val="24"/>
        </w:rPr>
        <w:t>Türkiye Dayanıklı Peyzaj Entegrasyonu Projesi (TULIP)</w:t>
      </w:r>
    </w:p>
    <w:p w14:paraId="653C9E16" w14:textId="77777777" w:rsidR="0039230E" w:rsidRPr="00E62F5A" w:rsidRDefault="007B3D74">
      <w:pPr>
        <w:pStyle w:val="P68B1DB1-Normal1"/>
        <w:jc w:val="center"/>
        <w:rPr>
          <w:szCs w:val="24"/>
        </w:rPr>
      </w:pPr>
      <w:r w:rsidRPr="00E62F5A">
        <w:rPr>
          <w:szCs w:val="24"/>
        </w:rPr>
        <w:t>(P172562)</w:t>
      </w:r>
    </w:p>
    <w:p w14:paraId="6189956C" w14:textId="77777777" w:rsidR="0039230E" w:rsidRPr="00E62F5A" w:rsidRDefault="0039230E">
      <w:pPr>
        <w:jc w:val="both"/>
        <w:rPr>
          <w:rFonts w:ascii="Times New Roman" w:eastAsia="Times New Roman" w:hAnsi="Times New Roman" w:cs="Times New Roman"/>
          <w:sz w:val="24"/>
          <w:szCs w:val="24"/>
        </w:rPr>
      </w:pPr>
    </w:p>
    <w:p w14:paraId="76362B7E" w14:textId="77777777" w:rsidR="0039230E" w:rsidRPr="00E62F5A" w:rsidRDefault="007B3D74">
      <w:pPr>
        <w:pStyle w:val="P68B1DB1-ListeParagraf3"/>
        <w:numPr>
          <w:ilvl w:val="0"/>
          <w:numId w:val="8"/>
        </w:numPr>
        <w:jc w:val="both"/>
        <w:rPr>
          <w:szCs w:val="24"/>
        </w:rPr>
      </w:pPr>
      <w:r w:rsidRPr="00E62F5A">
        <w:rPr>
          <w:szCs w:val="24"/>
        </w:rPr>
        <w:t>Arka Plan</w:t>
      </w:r>
    </w:p>
    <w:p w14:paraId="172F8A1F" w14:textId="77777777" w:rsidR="0039230E" w:rsidRPr="00E62F5A" w:rsidRDefault="0039230E">
      <w:pPr>
        <w:jc w:val="both"/>
        <w:rPr>
          <w:rFonts w:ascii="Times New Roman" w:eastAsia="Times New Roman" w:hAnsi="Times New Roman" w:cs="Times New Roman"/>
          <w:sz w:val="24"/>
          <w:szCs w:val="24"/>
        </w:rPr>
      </w:pPr>
    </w:p>
    <w:p w14:paraId="62FDE695" w14:textId="68A8CF03" w:rsidR="0039230E" w:rsidRPr="00E62F5A" w:rsidRDefault="007B3D74">
      <w:pPr>
        <w:pStyle w:val="P68B1DB1-Normal4"/>
        <w:jc w:val="both"/>
        <w:rPr>
          <w:sz w:val="24"/>
          <w:szCs w:val="24"/>
        </w:rPr>
      </w:pPr>
      <w:r w:rsidRPr="00E62F5A">
        <w:rPr>
          <w:sz w:val="24"/>
          <w:szCs w:val="24"/>
        </w:rPr>
        <w:t xml:space="preserve">Türkiye'nin bir dizi çevre sorununu ele alma konusunda ilerleme kaydetmesine karşın, hızlı nüfus artışı, kentleşme ve sanayileşme ülkenin doğal kaynak tabanına ve çevreye çok zarar vermeye devam ediyor. </w:t>
      </w:r>
    </w:p>
    <w:p w14:paraId="4183DB4A" w14:textId="77777777" w:rsidR="0039230E" w:rsidRPr="00E62F5A" w:rsidRDefault="0039230E">
      <w:pPr>
        <w:jc w:val="both"/>
        <w:rPr>
          <w:rFonts w:ascii="Times New Roman" w:eastAsia="Times New Roman" w:hAnsi="Times New Roman" w:cs="Times New Roman"/>
          <w:sz w:val="24"/>
          <w:szCs w:val="24"/>
        </w:rPr>
      </w:pPr>
    </w:p>
    <w:p w14:paraId="7A8074B4" w14:textId="77777777" w:rsidR="0039230E" w:rsidRPr="00E62F5A" w:rsidRDefault="007B3D74">
      <w:pPr>
        <w:pStyle w:val="P68B1DB1-Normal4"/>
        <w:ind w:left="720"/>
        <w:jc w:val="both"/>
        <w:rPr>
          <w:sz w:val="24"/>
          <w:szCs w:val="24"/>
        </w:rPr>
      </w:pPr>
      <w:r w:rsidRPr="00E62F5A">
        <w:rPr>
          <w:sz w:val="24"/>
          <w:szCs w:val="24"/>
        </w:rPr>
        <w:t>(a)</w:t>
      </w:r>
      <w:r w:rsidRPr="00E62F5A">
        <w:rPr>
          <w:sz w:val="24"/>
          <w:szCs w:val="24"/>
        </w:rPr>
        <w:tab/>
        <w:t>Toprak erozyonu, arazi bozulması ve çölleşme Türkiye'nin en ağır çevre sorunları arasında yer almaktadır. Coğrafi, topografik, iklimsel ve toprak özelliklerinin birleşimi, Türkiye'yi özellikle toprak erozyonuna yatkın hale getirmektedir. Özellikle eğimli tarım arazilerinde uygun olmayan tarım uygulamaları gibi insan faktörleriyle birleştiğinde, Türkiye topraklarının yaklaşık %86'sını etkileyen ve ülkenin çoğunu çölleşme riski altına sokan geniş ölçeklerde toprak erozyonu gözlenmektedir. Türkiye'deki orman, tarım ve mera alanlarının bozulması da arazi bozunumuna ve çölleşmeye katkı sağlamaktadır.</w:t>
      </w:r>
    </w:p>
    <w:p w14:paraId="2D0A20E4" w14:textId="77777777" w:rsidR="0039230E" w:rsidRPr="00E62F5A" w:rsidRDefault="0039230E">
      <w:pPr>
        <w:ind w:left="720"/>
        <w:jc w:val="both"/>
        <w:rPr>
          <w:rFonts w:ascii="Times New Roman" w:eastAsia="Times New Roman" w:hAnsi="Times New Roman" w:cs="Times New Roman"/>
          <w:sz w:val="24"/>
          <w:szCs w:val="24"/>
        </w:rPr>
      </w:pPr>
    </w:p>
    <w:p w14:paraId="789C9C46" w14:textId="77777777" w:rsidR="0039230E" w:rsidRPr="00E62F5A" w:rsidRDefault="007B3D74">
      <w:pPr>
        <w:pStyle w:val="P68B1DB1-Normal4"/>
        <w:ind w:left="720"/>
        <w:jc w:val="both"/>
        <w:rPr>
          <w:sz w:val="24"/>
          <w:szCs w:val="24"/>
        </w:rPr>
      </w:pPr>
      <w:r w:rsidRPr="00E62F5A">
        <w:rPr>
          <w:sz w:val="24"/>
          <w:szCs w:val="24"/>
        </w:rPr>
        <w:t>(b)</w:t>
      </w:r>
      <w:r w:rsidRPr="00E62F5A">
        <w:rPr>
          <w:sz w:val="24"/>
          <w:szCs w:val="24"/>
        </w:rPr>
        <w:tab/>
        <w:t xml:space="preserve">Türkiye, 1973'ten bu yana orman varlığına toplam 2,14 milyon hektar orman alanı ilave ederek erozyon kontrolü için önemli ağaçlandırma çalışmaları yapmıştır. Orman örtüsündeki bu önemli artışa rağmen, Türkiye'nin 22,34 milyon hektarlık orman varlığının yaklaşık %43'ü bozuk ve rehabilitasyona muhtaç olarak sınıflandırılmıştır. Türkiye, Korunan Alanlarının (KA) kapsamını da artırmıştır. Bununla birlikte, bozkırların ve sulak alanların önemli bölümleri de ciddi şekilde bozulmuş olup, habitat kaybı ve parçalanması, kirlilik, iklim değişikliği ile istilacı türler nedeniyle biyolojik çeşitlilik giderek daha fazla tehdit altındadır. </w:t>
      </w:r>
    </w:p>
    <w:p w14:paraId="2B241447" w14:textId="77777777" w:rsidR="0039230E" w:rsidRPr="00E62F5A" w:rsidRDefault="0039230E">
      <w:pPr>
        <w:ind w:left="720"/>
        <w:jc w:val="both"/>
        <w:rPr>
          <w:rFonts w:ascii="Times New Roman" w:eastAsia="Times New Roman" w:hAnsi="Times New Roman" w:cs="Times New Roman"/>
          <w:sz w:val="24"/>
          <w:szCs w:val="24"/>
        </w:rPr>
      </w:pPr>
    </w:p>
    <w:p w14:paraId="222AC289" w14:textId="77777777" w:rsidR="0039230E" w:rsidRPr="00E62F5A" w:rsidRDefault="007B3D74">
      <w:pPr>
        <w:pStyle w:val="P68B1DB1-Normal4"/>
        <w:ind w:left="720"/>
        <w:jc w:val="both"/>
        <w:rPr>
          <w:sz w:val="24"/>
          <w:szCs w:val="24"/>
        </w:rPr>
      </w:pPr>
      <w:r w:rsidRPr="00E62F5A">
        <w:rPr>
          <w:sz w:val="24"/>
          <w:szCs w:val="24"/>
        </w:rPr>
        <w:t>(c)</w:t>
      </w:r>
      <w:r w:rsidRPr="00E62F5A">
        <w:rPr>
          <w:sz w:val="24"/>
          <w:szCs w:val="24"/>
        </w:rPr>
        <w:tab/>
        <w:t>İnsan tüketimi ve ekonomik kullanımlar için kullanılan mevcut su kaynaklarını etkilediği için su kalitesi ve yetersizliği de büyük önem taşımaktadır. Türkiye, şu anda uluslararası standartlara göre küresel ortalamanın sadece yarısı kadar tatlı su bulunduran su sıkıntısı çeken bir ülke olarak kabul edilmektedir. 25 akarsu havzasının en az 15'i su sıkıntısı çekmektedir ve su varlığı yılda 1.700 m3'ün altındadır. Bunlardan iki havza mutlak su kıtlığı (yıllık 500 m3'ten az), altı havza su kıtlığı (1000 m3'ten az) ve yedisi su stresi (1.700 m3'ten az) durumuyla karşı karşıyadır.</w:t>
      </w:r>
    </w:p>
    <w:p w14:paraId="5D75B3F8" w14:textId="77777777" w:rsidR="0039230E" w:rsidRPr="00E62F5A" w:rsidRDefault="0039230E">
      <w:pPr>
        <w:jc w:val="both"/>
        <w:rPr>
          <w:rFonts w:ascii="Times New Roman" w:eastAsia="Times New Roman" w:hAnsi="Times New Roman" w:cs="Times New Roman"/>
          <w:sz w:val="24"/>
          <w:szCs w:val="24"/>
        </w:rPr>
      </w:pPr>
    </w:p>
    <w:p w14:paraId="078625C3" w14:textId="77777777" w:rsidR="0039230E" w:rsidRPr="00E62F5A" w:rsidRDefault="007B3D74">
      <w:pPr>
        <w:pStyle w:val="P68B1DB1-Normal4"/>
        <w:jc w:val="both"/>
        <w:rPr>
          <w:sz w:val="24"/>
          <w:szCs w:val="24"/>
        </w:rPr>
      </w:pPr>
      <w:r w:rsidRPr="00E62F5A">
        <w:rPr>
          <w:sz w:val="24"/>
          <w:szCs w:val="24"/>
        </w:rPr>
        <w:t xml:space="preserve">Türkiye ayrıca, ülkeye yılda yaklaşık 1.554 milyon ABD Dolarına mal olan bir dizi doğal afete karşı savunmasızdır. Deprem riski, Richter ölçeğine göre ülkenin yılda ortalama 5-6 büyüklüğünde bir deprem yaşadığı için en kritik risktir. Sel ve heyelanlar, ülkedeki toplam doğal afetlerin sırasıyla %25'inden fazlasını ve neredeyse %8'ini oluşturan ikinci ve üçüncü en sık yaşanan felaket getiren doğal tehlikelerdir. </w:t>
      </w:r>
    </w:p>
    <w:p w14:paraId="40635633" w14:textId="77777777" w:rsidR="0039230E" w:rsidRPr="00E62F5A" w:rsidRDefault="0039230E">
      <w:pPr>
        <w:jc w:val="both"/>
        <w:rPr>
          <w:rFonts w:ascii="Times New Roman" w:eastAsia="Times New Roman" w:hAnsi="Times New Roman" w:cs="Times New Roman"/>
          <w:sz w:val="24"/>
          <w:szCs w:val="24"/>
        </w:rPr>
      </w:pPr>
    </w:p>
    <w:p w14:paraId="3DEEAA62" w14:textId="77777777" w:rsidR="0039230E" w:rsidRPr="00E62F5A" w:rsidRDefault="007B3D74">
      <w:pPr>
        <w:pStyle w:val="P68B1DB1-Normal4"/>
        <w:jc w:val="both"/>
        <w:rPr>
          <w:sz w:val="24"/>
          <w:szCs w:val="24"/>
        </w:rPr>
      </w:pPr>
      <w:r w:rsidRPr="00E62F5A">
        <w:rPr>
          <w:sz w:val="24"/>
          <w:szCs w:val="24"/>
        </w:rPr>
        <w:t xml:space="preserve">İklim değişikliğinin Türkiye'nin doğal kaynak varlığı üzerindeki baskıyı daha da artırması ve kırsalda yaşayan nüfus için refah seviyesi ve geçim güvenliği açısından ciddi riskler oluşturması beklenmektedir. Ülke halihazırda yıllık ortalama sıcaklıkta bir artış ve yağış rejiminde değişiklikler yaşıyor. </w:t>
      </w:r>
    </w:p>
    <w:p w14:paraId="080B52DD" w14:textId="77777777" w:rsidR="0039230E" w:rsidRPr="00E62F5A" w:rsidRDefault="0039230E">
      <w:pPr>
        <w:jc w:val="both"/>
        <w:rPr>
          <w:rFonts w:ascii="Times New Roman" w:eastAsia="Times New Roman" w:hAnsi="Times New Roman" w:cs="Times New Roman"/>
          <w:sz w:val="24"/>
          <w:szCs w:val="24"/>
        </w:rPr>
      </w:pPr>
    </w:p>
    <w:p w14:paraId="357692EC" w14:textId="77777777" w:rsidR="0039230E" w:rsidRPr="00E62F5A" w:rsidRDefault="007B3D74">
      <w:pPr>
        <w:pStyle w:val="P68B1DB1-Normal4"/>
        <w:jc w:val="both"/>
        <w:rPr>
          <w:sz w:val="24"/>
          <w:szCs w:val="24"/>
        </w:rPr>
      </w:pPr>
      <w:r w:rsidRPr="00E62F5A">
        <w:rPr>
          <w:sz w:val="24"/>
          <w:szCs w:val="24"/>
        </w:rPr>
        <w:t xml:space="preserve">Planlanan bu proje, Türkiye'nin nehir havzalarındaki birçok geride kalmış kırsal alanın ortak olarak karşılaştığı zorlukların bir kombinasyonu ile tanımlanan bir dizi seçilmiş alt havzada entegre bir </w:t>
      </w:r>
      <w:r w:rsidRPr="00E62F5A">
        <w:rPr>
          <w:sz w:val="24"/>
          <w:szCs w:val="24"/>
        </w:rPr>
        <w:lastRenderedPageBreak/>
        <w:t>peyzaj yönetimi yaklaşımı geliştirecek ve uygulayacaktır. Doğu Karadeniz (DK) bölgesinde yer alan Bolaman Nehri Havzası (BNH) ve İç Anadolu Bölgesinde (İAB) yer alan Çekerek Nehri Havzası (ÇNH) karmaşık bir dizi sorunla karşı karşıyadır. Bunlar arasında, özellikle üst havzalardaki orman köyleri arasında yaşayan kırsal toplumdaki düşük sosyo - ekonomik durum ve yüksek yoksulluk oranları, düşük tarımsal verimlilik ve doğal kaynakların bozulması, iklim ile afet risklerine karşı savunmasızlık ve yaygın etkiler, yetersiz altyapı (örn., su depolama, arıtma ve sulama için) ve bağlantı ile dışarıya doğru büyük göç nedeniyle yıllar içinde insan sermayesinin kaybı yer almaktadır. Her iki havza da sel, kuraklık ve mevsimsel kuraklık, erozyon ve şiddetli yağış olaylarının tetiklediği toprak kaymaları da dahil olmak üzere iklim değişikliğinin etkilerine karşı özellikle savunmasızdır.</w:t>
      </w:r>
    </w:p>
    <w:p w14:paraId="349226A9" w14:textId="3BE1BF4A" w:rsidR="0039230E" w:rsidRPr="00E62F5A" w:rsidRDefault="0039230E">
      <w:pPr>
        <w:jc w:val="both"/>
        <w:rPr>
          <w:rFonts w:ascii="Times New Roman" w:eastAsia="Times New Roman" w:hAnsi="Times New Roman" w:cs="Times New Roman"/>
          <w:sz w:val="24"/>
          <w:szCs w:val="24"/>
        </w:rPr>
      </w:pPr>
    </w:p>
    <w:p w14:paraId="65E1E0EF" w14:textId="77777777" w:rsidR="0039230E" w:rsidRPr="00E62F5A" w:rsidRDefault="0039230E">
      <w:pPr>
        <w:jc w:val="both"/>
        <w:rPr>
          <w:rFonts w:ascii="Times New Roman" w:eastAsia="Times New Roman" w:hAnsi="Times New Roman" w:cs="Times New Roman"/>
          <w:sz w:val="24"/>
          <w:szCs w:val="24"/>
        </w:rPr>
      </w:pPr>
    </w:p>
    <w:p w14:paraId="48E0442A" w14:textId="77777777" w:rsidR="0039230E" w:rsidRPr="00E62F5A" w:rsidRDefault="007B3D74">
      <w:pPr>
        <w:pStyle w:val="P68B1DB1-ListeParagraf3"/>
        <w:numPr>
          <w:ilvl w:val="0"/>
          <w:numId w:val="8"/>
        </w:numPr>
        <w:jc w:val="both"/>
        <w:rPr>
          <w:szCs w:val="24"/>
        </w:rPr>
      </w:pPr>
      <w:r w:rsidRPr="00E62F5A">
        <w:rPr>
          <w:szCs w:val="24"/>
        </w:rPr>
        <w:t>Proje Tanımı</w:t>
      </w:r>
    </w:p>
    <w:p w14:paraId="5EA3DF64" w14:textId="77777777" w:rsidR="0039230E" w:rsidRPr="00E62F5A" w:rsidRDefault="0039230E">
      <w:pPr>
        <w:jc w:val="both"/>
        <w:rPr>
          <w:rFonts w:ascii="Times New Roman" w:eastAsia="Times New Roman" w:hAnsi="Times New Roman" w:cs="Times New Roman"/>
          <w:sz w:val="24"/>
          <w:szCs w:val="24"/>
        </w:rPr>
      </w:pPr>
    </w:p>
    <w:p w14:paraId="4FBDDAE4" w14:textId="167C6059" w:rsidR="0039230E" w:rsidRPr="00E62F5A" w:rsidRDefault="007B3D74">
      <w:pPr>
        <w:jc w:val="both"/>
        <w:rPr>
          <w:rFonts w:ascii="Times New Roman" w:eastAsia="Times New Roman" w:hAnsi="Times New Roman" w:cs="Times New Roman"/>
          <w:sz w:val="24"/>
          <w:szCs w:val="24"/>
        </w:rPr>
      </w:pPr>
      <w:r w:rsidRPr="00E62F5A">
        <w:rPr>
          <w:rFonts w:ascii="Times New Roman" w:eastAsia="Times New Roman" w:hAnsi="Times New Roman" w:cs="Times New Roman"/>
          <w:sz w:val="24"/>
          <w:szCs w:val="24"/>
        </w:rPr>
        <w:t>Dünya Bankası tarafından verilen krediyle finanse edilen Türkiye Dayanıklı Peyzaj Entegrasyonu Projesi (TULIP) Türkiye Cumhuriyeti Devleti (TCD) tarafından uygulanmaktadır. Projenin amacı, Doğu Karadeniz ve İç Anadolu bölgelerinde</w:t>
      </w:r>
      <w:r w:rsidRPr="00E62F5A">
        <w:rPr>
          <w:rFonts w:ascii="Times New Roman" w:hAnsi="Times New Roman" w:cs="Times New Roman"/>
          <w:sz w:val="24"/>
          <w:szCs w:val="24"/>
        </w:rPr>
        <w:t xml:space="preserve"> yer alan Bolaman ve Çekerek havzalarındaki kırsal toplum için entegre peyzaj yönetimini güçlendirmek ve gelişmiş geçim fırsatlarına ve dayanıklı altyapı hizmetlerine erişimi artırmaktır. </w:t>
      </w:r>
    </w:p>
    <w:p w14:paraId="41833552" w14:textId="77777777" w:rsidR="0039230E" w:rsidRPr="00E62F5A" w:rsidRDefault="0039230E">
      <w:pPr>
        <w:jc w:val="both"/>
        <w:rPr>
          <w:rFonts w:ascii="Times New Roman" w:eastAsia="Times New Roman" w:hAnsi="Times New Roman" w:cs="Times New Roman"/>
          <w:sz w:val="24"/>
          <w:szCs w:val="24"/>
        </w:rPr>
      </w:pPr>
    </w:p>
    <w:p w14:paraId="61A1521E" w14:textId="108A4EAE" w:rsidR="0039230E" w:rsidRPr="00E62F5A" w:rsidRDefault="007B3D74">
      <w:pPr>
        <w:pStyle w:val="P68B1DB1-Normal4"/>
        <w:jc w:val="both"/>
        <w:rPr>
          <w:sz w:val="24"/>
          <w:szCs w:val="24"/>
        </w:rPr>
      </w:pPr>
      <w:r w:rsidRPr="00E62F5A">
        <w:rPr>
          <w:sz w:val="24"/>
          <w:szCs w:val="24"/>
        </w:rPr>
        <w:t>TULIP Projesi, doğal kaynakların bozulması, su güvensizliği ve daha yüksek kırsal yoksulluk ve havzalardan dışa göçle sonuçlanan iklim ve afet risklerine karşı savunmasızlıklarla ilgili zorlukları ele almak için çeşitli yatırımlar içerir. Bu yatırımların Uygulayıcı Kurumları OGM (Koordinatör Proje Kurumu), TRGM, DSİ ve KGM'dir. Bu yatırımlar aşağıda açıklanan iki Proje bileşeni altında düzenlenmiştir.</w:t>
      </w:r>
    </w:p>
    <w:p w14:paraId="04D8461C" w14:textId="77777777" w:rsidR="0039230E" w:rsidRPr="00E62F5A" w:rsidRDefault="0039230E">
      <w:pPr>
        <w:jc w:val="both"/>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4534"/>
        <w:gridCol w:w="4534"/>
      </w:tblGrid>
      <w:tr w:rsidR="0039230E" w:rsidRPr="00E62F5A" w14:paraId="5C047112" w14:textId="77777777">
        <w:tc>
          <w:tcPr>
            <w:tcW w:w="4534" w:type="dxa"/>
          </w:tcPr>
          <w:p w14:paraId="78064149" w14:textId="77777777" w:rsidR="0039230E" w:rsidRPr="00E62F5A" w:rsidRDefault="007B3D74">
            <w:pPr>
              <w:pStyle w:val="P68B1DB1-Normal2"/>
              <w:jc w:val="both"/>
              <w:rPr>
                <w:sz w:val="24"/>
                <w:szCs w:val="24"/>
              </w:rPr>
            </w:pPr>
            <w:r w:rsidRPr="00E62F5A">
              <w:rPr>
                <w:sz w:val="24"/>
                <w:szCs w:val="24"/>
              </w:rPr>
              <w:t>Bileşenler</w:t>
            </w:r>
          </w:p>
        </w:tc>
        <w:tc>
          <w:tcPr>
            <w:tcW w:w="4534" w:type="dxa"/>
          </w:tcPr>
          <w:p w14:paraId="230398AA" w14:textId="77777777" w:rsidR="0039230E" w:rsidRPr="00E62F5A" w:rsidRDefault="007B3D74">
            <w:pPr>
              <w:pStyle w:val="P68B1DB1-Normal2"/>
              <w:jc w:val="both"/>
              <w:rPr>
                <w:sz w:val="24"/>
                <w:szCs w:val="24"/>
              </w:rPr>
            </w:pPr>
            <w:r w:rsidRPr="00E62F5A">
              <w:rPr>
                <w:sz w:val="24"/>
                <w:szCs w:val="24"/>
              </w:rPr>
              <w:t>Alt bileşenler</w:t>
            </w:r>
          </w:p>
        </w:tc>
      </w:tr>
      <w:tr w:rsidR="0039230E" w:rsidRPr="00E62F5A" w14:paraId="016B04FD" w14:textId="77777777">
        <w:tc>
          <w:tcPr>
            <w:tcW w:w="4534" w:type="dxa"/>
          </w:tcPr>
          <w:p w14:paraId="3172AC09" w14:textId="77777777" w:rsidR="0039230E" w:rsidRPr="00E62F5A" w:rsidRDefault="007B3D74">
            <w:pPr>
              <w:pStyle w:val="P68B1DB1-Normal5"/>
              <w:jc w:val="both"/>
              <w:rPr>
                <w:rFonts w:eastAsia="Times New Roman"/>
                <w:sz w:val="24"/>
                <w:szCs w:val="24"/>
              </w:rPr>
            </w:pPr>
            <w:r w:rsidRPr="00E62F5A">
              <w:rPr>
                <w:b/>
                <w:sz w:val="24"/>
                <w:szCs w:val="24"/>
              </w:rPr>
              <w:t>1. Bileşen</w:t>
            </w:r>
            <w:r w:rsidRPr="00E62F5A">
              <w:rPr>
                <w:sz w:val="24"/>
                <w:szCs w:val="24"/>
              </w:rPr>
              <w:t xml:space="preserve"> Hedeflenen Alanlarda Dayanıklı Peyzaj Entegrasyonuna Yönelik Yatırımlar</w:t>
            </w:r>
          </w:p>
        </w:tc>
        <w:tc>
          <w:tcPr>
            <w:tcW w:w="4534" w:type="dxa"/>
          </w:tcPr>
          <w:p w14:paraId="173EAFB6" w14:textId="77777777" w:rsidR="0039230E" w:rsidRPr="00E62F5A" w:rsidRDefault="007B3D74">
            <w:pPr>
              <w:pStyle w:val="P68B1DB1-Normal5"/>
              <w:jc w:val="both"/>
              <w:rPr>
                <w:sz w:val="24"/>
                <w:szCs w:val="24"/>
              </w:rPr>
            </w:pPr>
            <w:r w:rsidRPr="00E62F5A">
              <w:rPr>
                <w:sz w:val="24"/>
                <w:szCs w:val="24"/>
              </w:rPr>
              <w:t>1.1 Yeşil altyapı ve sürdürülebilir geçim kaynakları</w:t>
            </w:r>
          </w:p>
          <w:p w14:paraId="5AE795CF" w14:textId="77777777" w:rsidR="0039230E" w:rsidRPr="00E62F5A" w:rsidRDefault="007B3D74">
            <w:pPr>
              <w:pStyle w:val="P68B1DB1-Normal5"/>
              <w:jc w:val="both"/>
              <w:rPr>
                <w:sz w:val="24"/>
                <w:szCs w:val="24"/>
              </w:rPr>
            </w:pPr>
            <w:r w:rsidRPr="00E62F5A">
              <w:rPr>
                <w:sz w:val="24"/>
                <w:szCs w:val="24"/>
              </w:rPr>
              <w:t>1.2 Dayanıklı şehircilik altyapısı</w:t>
            </w:r>
          </w:p>
        </w:tc>
      </w:tr>
      <w:tr w:rsidR="0039230E" w:rsidRPr="00E62F5A" w14:paraId="0324085D" w14:textId="77777777">
        <w:tc>
          <w:tcPr>
            <w:tcW w:w="4534" w:type="dxa"/>
          </w:tcPr>
          <w:p w14:paraId="01AB08C6" w14:textId="77777777" w:rsidR="0039230E" w:rsidRPr="00E62F5A" w:rsidRDefault="007B3D74">
            <w:pPr>
              <w:pStyle w:val="P68B1DB1-Normal5"/>
              <w:jc w:val="both"/>
              <w:rPr>
                <w:rFonts w:eastAsia="Times New Roman"/>
                <w:sz w:val="24"/>
                <w:szCs w:val="24"/>
              </w:rPr>
            </w:pPr>
            <w:r w:rsidRPr="00E62F5A">
              <w:rPr>
                <w:b/>
                <w:sz w:val="24"/>
                <w:szCs w:val="24"/>
              </w:rPr>
              <w:t>2. Bileşen</w:t>
            </w:r>
            <w:r w:rsidRPr="00E62F5A">
              <w:rPr>
                <w:sz w:val="24"/>
                <w:szCs w:val="24"/>
              </w:rPr>
              <w:t xml:space="preserve"> Kurumsal Çerçeve, Proje Yönetimi ve Sürdürülebilirlik</w:t>
            </w:r>
          </w:p>
        </w:tc>
        <w:tc>
          <w:tcPr>
            <w:tcW w:w="4534" w:type="dxa"/>
          </w:tcPr>
          <w:p w14:paraId="197C4383" w14:textId="77777777" w:rsidR="0039230E" w:rsidRPr="00E62F5A" w:rsidRDefault="007B3D74">
            <w:pPr>
              <w:pStyle w:val="P68B1DB1-Normal5"/>
              <w:jc w:val="both"/>
              <w:rPr>
                <w:sz w:val="24"/>
                <w:szCs w:val="24"/>
              </w:rPr>
            </w:pPr>
            <w:r w:rsidRPr="00E62F5A">
              <w:rPr>
                <w:sz w:val="24"/>
                <w:szCs w:val="24"/>
              </w:rPr>
              <w:t>2.1 Entegre Peyzaj Yönetimi için Uygulama Çerçevesi</w:t>
            </w:r>
          </w:p>
          <w:p w14:paraId="4F36C4AD" w14:textId="77777777" w:rsidR="0039230E" w:rsidRPr="00E62F5A" w:rsidRDefault="007B3D74">
            <w:pPr>
              <w:pStyle w:val="P68B1DB1-Normal5"/>
              <w:jc w:val="both"/>
              <w:rPr>
                <w:rFonts w:eastAsia="Times New Roman"/>
                <w:sz w:val="24"/>
                <w:szCs w:val="24"/>
              </w:rPr>
            </w:pPr>
            <w:r w:rsidRPr="00E62F5A">
              <w:rPr>
                <w:sz w:val="24"/>
                <w:szCs w:val="24"/>
              </w:rPr>
              <w:t>2.2 Proje yönetimi ve sürdürülebilirlik</w:t>
            </w:r>
          </w:p>
        </w:tc>
      </w:tr>
    </w:tbl>
    <w:p w14:paraId="18619BF9" w14:textId="77777777" w:rsidR="0039230E" w:rsidRPr="00E62F5A" w:rsidRDefault="0039230E">
      <w:pPr>
        <w:jc w:val="both"/>
        <w:rPr>
          <w:rFonts w:ascii="Times New Roman" w:eastAsia="Times New Roman" w:hAnsi="Times New Roman" w:cs="Times New Roman"/>
          <w:sz w:val="24"/>
          <w:szCs w:val="24"/>
        </w:rPr>
      </w:pPr>
    </w:p>
    <w:p w14:paraId="73A95E2C" w14:textId="77777777" w:rsidR="0039230E" w:rsidRPr="00E62F5A" w:rsidRDefault="0039230E">
      <w:pPr>
        <w:jc w:val="both"/>
        <w:rPr>
          <w:rFonts w:ascii="Times New Roman" w:eastAsia="Times New Roman" w:hAnsi="Times New Roman" w:cs="Times New Roman"/>
          <w:sz w:val="24"/>
          <w:szCs w:val="24"/>
        </w:rPr>
      </w:pPr>
    </w:p>
    <w:p w14:paraId="438EB01A" w14:textId="77777777" w:rsidR="0039230E" w:rsidRPr="00E62F5A" w:rsidRDefault="007B3D74">
      <w:pPr>
        <w:pStyle w:val="P68B1DB1-Normal2"/>
        <w:jc w:val="both"/>
        <w:rPr>
          <w:sz w:val="24"/>
          <w:szCs w:val="24"/>
        </w:rPr>
      </w:pPr>
      <w:r w:rsidRPr="00E62F5A">
        <w:rPr>
          <w:sz w:val="24"/>
          <w:szCs w:val="24"/>
        </w:rPr>
        <w:t>1. Bileşen: Hedeflenen Alanlarda Dayanıklı Peyzaj Entegrasyonuna Yönelik Yatırımlar</w:t>
      </w:r>
    </w:p>
    <w:p w14:paraId="5406A17F" w14:textId="77777777" w:rsidR="0039230E" w:rsidRPr="00E62F5A" w:rsidRDefault="0039230E">
      <w:pPr>
        <w:jc w:val="both"/>
        <w:rPr>
          <w:rFonts w:ascii="Times New Roman" w:eastAsia="Times New Roman" w:hAnsi="Times New Roman" w:cs="Times New Roman"/>
          <w:b/>
          <w:sz w:val="24"/>
          <w:szCs w:val="24"/>
        </w:rPr>
      </w:pPr>
    </w:p>
    <w:p w14:paraId="1D6E6CFD" w14:textId="40FF74C6" w:rsidR="0039230E" w:rsidRPr="00E62F5A" w:rsidRDefault="007B3D74">
      <w:pPr>
        <w:pStyle w:val="P68B1DB1-Normal5"/>
        <w:jc w:val="both"/>
        <w:rPr>
          <w:rFonts w:eastAsia="Times New Roman"/>
          <w:b/>
          <w:sz w:val="24"/>
          <w:szCs w:val="24"/>
        </w:rPr>
      </w:pPr>
      <w:r w:rsidRPr="00E62F5A">
        <w:rPr>
          <w:b/>
          <w:sz w:val="24"/>
          <w:szCs w:val="24"/>
        </w:rPr>
        <w:t>1.1. Alt Bileşen: Bolaman ve Çekerek Havzalarında yeşil altyapı (YA) ve sürdürülebilir geçim kaynakları.</w:t>
      </w:r>
      <w:r w:rsidRPr="00E62F5A">
        <w:rPr>
          <w:sz w:val="24"/>
          <w:szCs w:val="24"/>
        </w:rPr>
        <w:t xml:space="preserve"> Bu alt bileşenin amacı, kritik ekosistemlerin sağlığını, işlevini ve verimliliğini iyileştirip sürdürmek ve doğal kaynak varlığının sürdürülebilirliğini iyileştirmek, yerel toplumun geçim güvenliğini artırmak ve iklim kaynaklı tehlikelere karşı dayanıklılık oluşturmak için hedeflenen havzalarda sürdürülebilir arazi kullanımlarını teşvik etmektir. Bu alt bileşen, her bir havzada öncelikli Mikrohavza Planlarının (MHP'ler) geliştirilmesi yoluyla hedeflenen topluma katılımcı bir şekilde planlanacak bir dizi yatırımı finanse edecektir. Bu yatırımlar, OGM ve TRGM tarafından Bölgesel ve İl Müdürlükleri aracılığıyla uygulanacak çeşitli YA önlemleri, sürdürülebilir ve iklime duyarlı akıllı tarım uygulamaları ve geçim kaynaklarını çeşitlendirme faaliyetlerini içerecektir.</w:t>
      </w:r>
    </w:p>
    <w:p w14:paraId="3057F64F" w14:textId="77777777" w:rsidR="0039230E" w:rsidRPr="00E62F5A" w:rsidRDefault="0039230E">
      <w:pPr>
        <w:ind w:left="4"/>
        <w:jc w:val="both"/>
        <w:rPr>
          <w:rFonts w:ascii="Times New Roman" w:eastAsia="Arial" w:hAnsi="Times New Roman" w:cs="Times New Roman"/>
          <w:kern w:val="18"/>
          <w:sz w:val="24"/>
          <w:szCs w:val="24"/>
        </w:rPr>
      </w:pPr>
    </w:p>
    <w:p w14:paraId="39910AB8" w14:textId="77777777" w:rsidR="0039230E" w:rsidRPr="00E62F5A" w:rsidRDefault="007B3D74">
      <w:pPr>
        <w:pStyle w:val="P68B1DB1-Normal5"/>
        <w:ind w:left="4"/>
        <w:jc w:val="both"/>
        <w:rPr>
          <w:sz w:val="24"/>
          <w:szCs w:val="24"/>
        </w:rPr>
      </w:pPr>
      <w:r w:rsidRPr="00E62F5A">
        <w:rPr>
          <w:b/>
          <w:sz w:val="24"/>
          <w:szCs w:val="24"/>
        </w:rPr>
        <w:t>1.2. Alt Bileşen: Bolaman ve Çekerek havzalarında dayanıklı şehircilik altyapısı</w:t>
      </w:r>
      <w:r w:rsidRPr="00E62F5A">
        <w:rPr>
          <w:sz w:val="24"/>
          <w:szCs w:val="24"/>
        </w:rPr>
        <w:t xml:space="preserve">. Bu alt bileşenin amacı, hedeflenen havzalardaki yerel toplumun, iklimle ilgili afetlere, su depolama, sulama suyu temini ve yıl boyunca değişkenliğe karşı koruma için esnek altyapı hizmetlerine daha </w:t>
      </w:r>
      <w:r w:rsidRPr="00E62F5A">
        <w:rPr>
          <w:sz w:val="24"/>
          <w:szCs w:val="24"/>
        </w:rPr>
        <w:lastRenderedPageBreak/>
        <w:t>iyi erişim yoluyla sel, sedimantasyon, heyelan ve kuraklık dahil olmak üzere iklim değişikliğinin etkilerine uyum sağlamalarına yardımcı olmaktır. Bu yatırımlar, alt projeye özgü fizibilite çalışmaları, ekonomik analiz ile çevresel ve sosyal değerlendirmeler yoluyla değerlendirilecektir. Mühendislik tasarımları, proje hazırlama sırasında gerçekleştirilen havza çapında güvenlik açığı değerlendirmelerine göre planlanan alt proje tipolojileri için geliştirilen belirli dayanıklı altyapı kılavuzları aracılığıyla uygun iklim ve afete dayanıklı önlemleri içerecektir. YA, şehircilik altyapısını tamamlayarak entegre doğal ve inşa edilmiş sistemin işlevselliğini, maliyet etkinliğini ve esnekliğini optimize edecek şekilde tasarlanacaktır. Bu alt bileşen, sırasıyla DSİ ve KGM tarafından uygulanacak iki bölümden oluşacaktır.</w:t>
      </w:r>
    </w:p>
    <w:p w14:paraId="0C54FC67" w14:textId="77777777" w:rsidR="0039230E" w:rsidRPr="00E62F5A" w:rsidRDefault="0039230E">
      <w:pPr>
        <w:ind w:left="4"/>
        <w:jc w:val="both"/>
        <w:rPr>
          <w:rFonts w:ascii="Times New Roman" w:eastAsia="Arial" w:hAnsi="Times New Roman" w:cs="Times New Roman"/>
          <w:kern w:val="18"/>
          <w:sz w:val="24"/>
          <w:szCs w:val="24"/>
        </w:rPr>
      </w:pPr>
    </w:p>
    <w:p w14:paraId="3363C0CD" w14:textId="77777777" w:rsidR="0039230E" w:rsidRPr="00E62F5A" w:rsidRDefault="007B3D74">
      <w:pPr>
        <w:pStyle w:val="P68B1DB1-Normal5"/>
        <w:ind w:left="4"/>
        <w:jc w:val="both"/>
        <w:rPr>
          <w:sz w:val="24"/>
          <w:szCs w:val="24"/>
        </w:rPr>
      </w:pPr>
      <w:r w:rsidRPr="00E62F5A">
        <w:rPr>
          <w:b/>
          <w:sz w:val="24"/>
          <w:szCs w:val="24"/>
        </w:rPr>
        <w:t xml:space="preserve">2. Bileşen: Kurumsal Çerçeve, Proje Yönetimi ve Sürdürülebilirlik. </w:t>
      </w:r>
      <w:r w:rsidRPr="00E62F5A">
        <w:rPr>
          <w:sz w:val="24"/>
          <w:szCs w:val="24"/>
        </w:rPr>
        <w:t>Bu bileşenin amacı, sadece projenin etkin ve verimli bir şekilde uygulanmasını değil, aynı zamanda hem proje alanında hem de başka yerlerde entegre peyzaj planlama ve yönetimini desteklemek için sürdürülebilir kurumsal yapıların ve süreçlerin kurulmasını sağlamak için TULIP Uygulayıcı Kurumları arasındaki kapasite ve koordinasyonu güçlendirmektir. Bu stratejinin diğer zayıf kırsal alanlara doğru genişletilmesi, adaptasyon ve dayanıklılık geliştirmenin yanı sıra büyük ölçekte istihdam yaratmayı ve pandemiden sürdürülebilir bir iyileşmeyi sağlayacaktır. Bu bileşenin uygulanması OGM'nin genel sorumluluğu altında olacak ve aşağıdaki iki alt bileşeni içerecektir:</w:t>
      </w:r>
    </w:p>
    <w:p w14:paraId="14E859F5" w14:textId="77777777" w:rsidR="0039230E" w:rsidRPr="00E62F5A" w:rsidRDefault="0039230E">
      <w:pPr>
        <w:ind w:left="4"/>
        <w:jc w:val="both"/>
        <w:rPr>
          <w:rFonts w:ascii="Times New Roman" w:eastAsia="Arial" w:hAnsi="Times New Roman" w:cs="Times New Roman"/>
          <w:kern w:val="18"/>
          <w:sz w:val="24"/>
          <w:szCs w:val="24"/>
        </w:rPr>
      </w:pPr>
    </w:p>
    <w:p w14:paraId="30CFCB8B" w14:textId="3B37F448" w:rsidR="0039230E" w:rsidRPr="00E62F5A" w:rsidRDefault="007B3D74">
      <w:pPr>
        <w:pStyle w:val="P68B1DB1-Normal5"/>
        <w:ind w:left="4"/>
        <w:jc w:val="both"/>
        <w:rPr>
          <w:sz w:val="24"/>
          <w:szCs w:val="24"/>
        </w:rPr>
      </w:pPr>
      <w:r w:rsidRPr="00E62F5A">
        <w:rPr>
          <w:b/>
          <w:sz w:val="24"/>
          <w:szCs w:val="24"/>
        </w:rPr>
        <w:t>2.1. Alt Bileşen: Entegre Peyzaj Yönetimi için Uygulama Çerçevesi</w:t>
      </w:r>
      <w:r w:rsidRPr="00E62F5A">
        <w:rPr>
          <w:sz w:val="24"/>
          <w:szCs w:val="24"/>
        </w:rPr>
        <w:t xml:space="preserve">. Bu alt bileşenin amacı, zayıf kırsal alanlar için peyzaj dayanıklılığı ile sürdürülebilir iyileşme için ulusal bir stratejinin geliştirilmesini ve bu stratejinin uygulanmasını desteklemek için gerekli kurumsal çerçeve ile kapasite geliştirmeyi desteklemektir. Bu bileşen kapsamındaki faaliyetler şunları içerecektir: (i) zayıf kırsal alanlarda peyzaj dayanıklılığı ve sürdürülebilir iyileşme için ulusal bir stratejinin geliştirilmesi ve benimsenmesi de dahil olmak üzere Entegre Peyzaj Yönetimi için uygulama çerçevesinin ve kurumsal koordinasyon için ilgili düzenleyici mekanizmanın oluşturulmasını destekleme; (ii) yeşil ve şehircilik altyapısı çözümlerini (Entegre Arazi Yönetim Planları (EAYP), Mikrohavza Planları - MHP'ler ve diğerleri) birleştiren peyzaj düzeyinde entegre planlama araçlarının tasarımı da dahil olmak üzere peyzaj dayanıklılığı için ulusal stratejinin uygulanmasını desteklemek amacıyla kılavuzların geliştirilmesi için teknik yardım; (iii) BNH ve ÇNH için EAYP'lerin ve MHP'lerin geliştirilmesi için yardım; (iv) öncelikli diğer havzalar için fizibilite çalışmaları ile Çevresel ve Sosyal (Ç&amp;S) araçların geliştirilmesi için destek; ve (v) baraj güvenliği konuları dahil olmak üzere sürdürülebilir peyzaj yönetimi uygulamalarının uygulanması için ilgili kurumlar, yerel makamlar ve kırsal topluluklar için kapasite geliştirme ve bilinçlendirme. </w:t>
      </w:r>
    </w:p>
    <w:p w14:paraId="2EC06E89" w14:textId="77777777" w:rsidR="0039230E" w:rsidRPr="00E62F5A" w:rsidRDefault="0039230E">
      <w:pPr>
        <w:ind w:left="4"/>
        <w:jc w:val="both"/>
        <w:rPr>
          <w:rFonts w:ascii="Times New Roman" w:eastAsia="Arial" w:hAnsi="Times New Roman" w:cs="Times New Roman"/>
          <w:kern w:val="18"/>
          <w:sz w:val="24"/>
          <w:szCs w:val="24"/>
        </w:rPr>
      </w:pPr>
    </w:p>
    <w:p w14:paraId="275D4BD9" w14:textId="5B4F0418" w:rsidR="0039230E" w:rsidRPr="00E62F5A" w:rsidRDefault="007B3D74">
      <w:pPr>
        <w:pStyle w:val="P68B1DB1-Normal5"/>
        <w:ind w:left="4"/>
        <w:jc w:val="both"/>
        <w:rPr>
          <w:sz w:val="24"/>
          <w:szCs w:val="24"/>
        </w:rPr>
      </w:pPr>
      <w:r w:rsidRPr="00E62F5A">
        <w:rPr>
          <w:b/>
          <w:sz w:val="24"/>
          <w:szCs w:val="24"/>
        </w:rPr>
        <w:t>2.2. Alt bileşen: Proje yönetimi ve sürdürülebilirlik</w:t>
      </w:r>
      <w:r w:rsidRPr="00E62F5A">
        <w:rPr>
          <w:sz w:val="24"/>
          <w:szCs w:val="24"/>
        </w:rPr>
        <w:t>. Bu alt bileşen kapsamındaki faaliyetler, aşağıdakiler için OGM kapsamındaki bir Proje Koordinasyon Birimi (PKB) ve Bölgesel Destek Ekipleri (BDE'ler) ve KGM, TRGM ve DSİ kapsamındaki Proje Uygulama Birimleri (PUB'ler) için şu destekleri içerecektir: (i) teknik, güvene dayalı, izleme ve değerlendirme (İ&amp;D), çevresel ve sosyal konulardaki günlük proje yönetimi kapasitesinin güçlendirilmesi; (ii) sahaya özgü Çevresel ve Sosyal (Ç&amp;S) araçların ve baraj güvenliği konularının hazırlanması dahil olmak üzere çevresel ve sosyal risk yönetimi; (iii) şikayet giderme, vatandaş katılımı ve iletişim; ve (iv) etki değerlendirmeleri, faydalanıcı memnuniyeti anketleri ve temel peyzaj değişkenlerinin izlenmesi için entegre bir veri platformunun geliştirilmesi de dahil olmak üzere proje faaliyetlerinin İzlenmesi ve Değerlendirilmesi (İ&amp;D).</w:t>
      </w:r>
    </w:p>
    <w:p w14:paraId="413381A6" w14:textId="77777777" w:rsidR="0039230E" w:rsidRPr="00E62F5A" w:rsidRDefault="0039230E">
      <w:pPr>
        <w:jc w:val="both"/>
        <w:rPr>
          <w:rFonts w:ascii="Times New Roman" w:eastAsia="Times New Roman" w:hAnsi="Times New Roman" w:cs="Times New Roman"/>
          <w:sz w:val="24"/>
          <w:szCs w:val="24"/>
        </w:rPr>
      </w:pPr>
    </w:p>
    <w:p w14:paraId="70019185" w14:textId="67BC6673" w:rsidR="0039230E" w:rsidRPr="00E62F5A" w:rsidRDefault="007B3D74">
      <w:pPr>
        <w:pStyle w:val="P68B1DB1-ListeParagraf3"/>
        <w:numPr>
          <w:ilvl w:val="0"/>
          <w:numId w:val="8"/>
        </w:numPr>
        <w:jc w:val="both"/>
        <w:rPr>
          <w:szCs w:val="24"/>
        </w:rPr>
      </w:pPr>
      <w:r w:rsidRPr="00E62F5A">
        <w:rPr>
          <w:szCs w:val="24"/>
        </w:rPr>
        <w:t>Kapsam ve Amaç</w:t>
      </w:r>
    </w:p>
    <w:p w14:paraId="41B33DFE" w14:textId="77777777" w:rsidR="0039230E" w:rsidRPr="00E62F5A" w:rsidRDefault="0039230E">
      <w:pPr>
        <w:pStyle w:val="ListeParagraf"/>
        <w:ind w:left="364"/>
        <w:jc w:val="both"/>
        <w:rPr>
          <w:rFonts w:ascii="Times New Roman" w:eastAsia="Times New Roman" w:hAnsi="Times New Roman" w:cs="Times New Roman"/>
          <w:b/>
          <w:sz w:val="24"/>
          <w:szCs w:val="24"/>
        </w:rPr>
      </w:pPr>
    </w:p>
    <w:p w14:paraId="0738A1D1" w14:textId="015D0489" w:rsidR="0039230E" w:rsidRPr="00E62F5A" w:rsidRDefault="007B3D74">
      <w:pPr>
        <w:pStyle w:val="P68B1DB1-Normal6"/>
        <w:jc w:val="both"/>
        <w:rPr>
          <w:rFonts w:eastAsia="Times New Roman"/>
          <w:sz w:val="24"/>
          <w:szCs w:val="24"/>
        </w:rPr>
      </w:pPr>
      <w:r w:rsidRPr="00E62F5A">
        <w:rPr>
          <w:sz w:val="24"/>
          <w:szCs w:val="24"/>
        </w:rPr>
        <w:t xml:space="preserve">Proje kapsamında, sosyal etki ve risk azaltma planlarının uygulanmasını, projeyle ilgili tüm sosyal yönlerin izlenmesini ve OGM ile diğer Uygulayıcı Kuruluşların (UK'lar) kurum içi sosyal yönetim kapasitesinin oluşturulmasını denetlemek ve sağlamak için projenin uygulanmasına yardımcı </w:t>
      </w:r>
      <w:r w:rsidRPr="00E62F5A">
        <w:rPr>
          <w:sz w:val="24"/>
          <w:szCs w:val="24"/>
        </w:rPr>
        <w:lastRenderedPageBreak/>
        <w:t xml:space="preserve">olmak üzere merkezi düzeyde (PKB) bir Sosyal Koruma Uzmanının istihdam edilmesi gerekmektedir. </w:t>
      </w:r>
    </w:p>
    <w:p w14:paraId="0737AA5D" w14:textId="0587174F" w:rsidR="0039230E" w:rsidRPr="00E62F5A" w:rsidRDefault="0039230E">
      <w:pPr>
        <w:jc w:val="both"/>
        <w:rPr>
          <w:rFonts w:ascii="Times New Roman" w:eastAsia="Times New Roman" w:hAnsi="Times New Roman" w:cs="Times New Roman"/>
          <w:sz w:val="24"/>
          <w:szCs w:val="24"/>
        </w:rPr>
      </w:pPr>
    </w:p>
    <w:p w14:paraId="2A95EA1F" w14:textId="04B4F9C9" w:rsidR="0039230E" w:rsidRPr="00E62F5A" w:rsidRDefault="007B3D74">
      <w:pPr>
        <w:pStyle w:val="P68B1DB1-Normal4"/>
        <w:jc w:val="both"/>
        <w:rPr>
          <w:sz w:val="24"/>
          <w:szCs w:val="24"/>
        </w:rPr>
      </w:pPr>
      <w:r w:rsidRPr="00E62F5A">
        <w:rPr>
          <w:sz w:val="24"/>
          <w:szCs w:val="24"/>
        </w:rPr>
        <w:t>Sosyal Koruma Uzmanı özellikle alt projelerin uygun sosyal standartlar ve uygulamalar ile ilgili olarak ve Koruma Araçları (Çevresel ve Sosyal Yönetim Çerçevesi - ÇSYÇ, Paydaş Katılım Planı - PKP, İş Yönetimi Prosedürleri - İYP, Yerleşim Çerçevesi - YÇ; ve alt projeye özgü Çevresel ve Sosyal Yönetim Planları - ÇSYP'ler, Yerleşim Planları - YP'ler, Nihai Sosyal Denetimler) doğrultusunda farklı UK'lar tarafından uygun şekilde yürütülmesini sağlayacaktır.</w:t>
      </w:r>
    </w:p>
    <w:p w14:paraId="22A48434" w14:textId="305D1D5F" w:rsidR="0039230E" w:rsidRPr="00E62F5A" w:rsidRDefault="0039230E">
      <w:pPr>
        <w:jc w:val="both"/>
        <w:rPr>
          <w:rFonts w:ascii="Times New Roman" w:eastAsia="Times New Roman" w:hAnsi="Times New Roman" w:cs="Times New Roman"/>
          <w:sz w:val="24"/>
          <w:szCs w:val="24"/>
        </w:rPr>
      </w:pPr>
    </w:p>
    <w:p w14:paraId="1C7077FD" w14:textId="145E088D" w:rsidR="0039230E" w:rsidRPr="00E62F5A" w:rsidRDefault="007B3D74">
      <w:pPr>
        <w:pStyle w:val="P68B1DB1-ListeParagraf3"/>
        <w:numPr>
          <w:ilvl w:val="0"/>
          <w:numId w:val="8"/>
        </w:numPr>
        <w:jc w:val="both"/>
        <w:rPr>
          <w:szCs w:val="24"/>
        </w:rPr>
      </w:pPr>
      <w:r w:rsidRPr="00E62F5A">
        <w:rPr>
          <w:szCs w:val="24"/>
        </w:rPr>
        <w:t>Nitelikler ve Beceriler</w:t>
      </w:r>
    </w:p>
    <w:p w14:paraId="767AC370" w14:textId="77777777" w:rsidR="0039230E" w:rsidRPr="00E62F5A" w:rsidRDefault="0039230E">
      <w:pPr>
        <w:pStyle w:val="ListeParagraf"/>
        <w:ind w:left="364"/>
        <w:jc w:val="both"/>
        <w:rPr>
          <w:rFonts w:ascii="Times New Roman" w:eastAsia="Times New Roman" w:hAnsi="Times New Roman" w:cs="Times New Roman"/>
          <w:b/>
          <w:sz w:val="24"/>
          <w:szCs w:val="24"/>
        </w:rPr>
      </w:pPr>
    </w:p>
    <w:p w14:paraId="139ED490" w14:textId="0ED700B5" w:rsidR="0039230E" w:rsidRPr="00E62F5A" w:rsidRDefault="007B3D74">
      <w:pPr>
        <w:pStyle w:val="P68B1DB1-ListeParagraf7"/>
        <w:numPr>
          <w:ilvl w:val="0"/>
          <w:numId w:val="14"/>
        </w:numPr>
        <w:jc w:val="both"/>
        <w:rPr>
          <w:sz w:val="24"/>
          <w:szCs w:val="24"/>
        </w:rPr>
      </w:pPr>
      <w:r w:rsidRPr="00E62F5A">
        <w:rPr>
          <w:sz w:val="24"/>
          <w:szCs w:val="24"/>
        </w:rPr>
        <w:t>En az sosyal bilimler, sosyoloji, iktisat, halkla ilişkiler, eğitim veya ilgili alanda lisans derecesine sahip olmak;</w:t>
      </w:r>
    </w:p>
    <w:p w14:paraId="05CD9616" w14:textId="39126484" w:rsidR="0039230E" w:rsidRPr="00E62F5A" w:rsidRDefault="007B3D74">
      <w:pPr>
        <w:pStyle w:val="P68B1DB1-ListeParagraf7"/>
        <w:numPr>
          <w:ilvl w:val="0"/>
          <w:numId w:val="14"/>
        </w:numPr>
        <w:jc w:val="both"/>
        <w:rPr>
          <w:sz w:val="24"/>
          <w:szCs w:val="24"/>
        </w:rPr>
      </w:pPr>
      <w:r w:rsidRPr="00E62F5A">
        <w:rPr>
          <w:sz w:val="24"/>
          <w:szCs w:val="24"/>
        </w:rPr>
        <w:t>Tercihen sosyal bilimler alanında sosyal gelişim, sosyoloji, sosyal bilgiler veya ilgili alanlarda yüksek lisans derecesi;</w:t>
      </w:r>
    </w:p>
    <w:p w14:paraId="4F4D6111" w14:textId="6B6D3CA5" w:rsidR="0039230E" w:rsidRPr="00E62F5A" w:rsidRDefault="007B3D74">
      <w:pPr>
        <w:pStyle w:val="P68B1DB1-ListeParagraf7"/>
        <w:numPr>
          <w:ilvl w:val="0"/>
          <w:numId w:val="14"/>
        </w:numPr>
        <w:jc w:val="both"/>
        <w:rPr>
          <w:sz w:val="24"/>
          <w:szCs w:val="24"/>
        </w:rPr>
      </w:pPr>
      <w:r w:rsidRPr="00E62F5A">
        <w:rPr>
          <w:sz w:val="24"/>
          <w:szCs w:val="24"/>
        </w:rPr>
        <w:t>Ormancılık, tarım, su, atık su veya benzeri görevler/sektörler ala</w:t>
      </w:r>
      <w:bookmarkStart w:id="0" w:name="_GoBack"/>
      <w:bookmarkEnd w:id="0"/>
      <w:r w:rsidRPr="00E62F5A">
        <w:rPr>
          <w:sz w:val="24"/>
          <w:szCs w:val="24"/>
        </w:rPr>
        <w:t>nında sosyal uzman olarak en az yedi (7) yıllık genel iş deneyimi;</w:t>
      </w:r>
    </w:p>
    <w:p w14:paraId="6691B153" w14:textId="582E413E" w:rsidR="0039230E" w:rsidRPr="00E62F5A" w:rsidRDefault="007B3D74">
      <w:pPr>
        <w:pStyle w:val="P68B1DB1-ListeParagraf7"/>
        <w:numPr>
          <w:ilvl w:val="0"/>
          <w:numId w:val="14"/>
        </w:numPr>
        <w:jc w:val="both"/>
        <w:rPr>
          <w:sz w:val="24"/>
          <w:szCs w:val="24"/>
        </w:rPr>
      </w:pPr>
      <w:r w:rsidRPr="00E62F5A">
        <w:rPr>
          <w:sz w:val="24"/>
          <w:szCs w:val="24"/>
        </w:rPr>
        <w:t xml:space="preserve">Dünya Bankası/IFC/EBRD/AB, AFD ve Birleşmiş Milletler ve/veya yeniden yerleştirme uzmanlığı gibi yerel ve uluslararası bağlamda ÇSED çalışmalarının yönetimi ve hazırlanması, Ç&amp;S durum tespiti çalışmaları ve sosyal mevcut durum veri toplama, paydaş katılımı, kamu danışmanlığı ve açıklama konularında sosyal uzman olarak en </w:t>
      </w:r>
      <w:r w:rsidRPr="00E72521">
        <w:rPr>
          <w:sz w:val="24"/>
          <w:szCs w:val="24"/>
        </w:rPr>
        <w:t xml:space="preserve">az </w:t>
      </w:r>
      <w:r w:rsidR="00DE7A96" w:rsidRPr="00E72521">
        <w:rPr>
          <w:sz w:val="24"/>
          <w:szCs w:val="24"/>
        </w:rPr>
        <w:t>üç</w:t>
      </w:r>
      <w:r w:rsidRPr="00E72521">
        <w:rPr>
          <w:sz w:val="24"/>
          <w:szCs w:val="24"/>
        </w:rPr>
        <w:t xml:space="preserve"> (</w:t>
      </w:r>
      <w:r w:rsidR="00DE7A96" w:rsidRPr="00E72521">
        <w:rPr>
          <w:sz w:val="24"/>
          <w:szCs w:val="24"/>
        </w:rPr>
        <w:t>3</w:t>
      </w:r>
      <w:r w:rsidRPr="00E72521">
        <w:rPr>
          <w:sz w:val="24"/>
          <w:szCs w:val="24"/>
        </w:rPr>
        <w:t>)</w:t>
      </w:r>
      <w:r w:rsidRPr="00E62F5A">
        <w:rPr>
          <w:sz w:val="24"/>
          <w:szCs w:val="24"/>
        </w:rPr>
        <w:t xml:space="preserve"> yıllık deneyim;</w:t>
      </w:r>
    </w:p>
    <w:p w14:paraId="03CD1D42" w14:textId="5A486065" w:rsidR="0039230E" w:rsidRPr="00E62F5A" w:rsidRDefault="007B3D74">
      <w:pPr>
        <w:pStyle w:val="P68B1DB1-ListeParagraf7"/>
        <w:numPr>
          <w:ilvl w:val="0"/>
          <w:numId w:val="14"/>
        </w:numPr>
        <w:jc w:val="both"/>
        <w:rPr>
          <w:sz w:val="24"/>
          <w:szCs w:val="24"/>
        </w:rPr>
      </w:pPr>
      <w:r w:rsidRPr="00E62F5A">
        <w:rPr>
          <w:sz w:val="24"/>
          <w:szCs w:val="24"/>
        </w:rPr>
        <w:t>Tercihen Dünya Bankası'nın Çevresel ve Sosyal Çerçevesi (ÇSÇ) veya Uluslararası Finansal Kuruluşların (UFK) benzer çevresel ve sosyal politikaları konusunda yetkinlik;</w:t>
      </w:r>
    </w:p>
    <w:p w14:paraId="1895C76C" w14:textId="165C7844" w:rsidR="0039230E" w:rsidRPr="00E62F5A" w:rsidRDefault="007B3D74">
      <w:pPr>
        <w:pStyle w:val="P68B1DB1-ListeParagraf7"/>
        <w:numPr>
          <w:ilvl w:val="0"/>
          <w:numId w:val="9"/>
        </w:numPr>
        <w:jc w:val="both"/>
        <w:rPr>
          <w:sz w:val="24"/>
          <w:szCs w:val="24"/>
        </w:rPr>
      </w:pPr>
      <w:r w:rsidRPr="00E62F5A">
        <w:rPr>
          <w:sz w:val="24"/>
          <w:szCs w:val="24"/>
        </w:rPr>
        <w:t>Çeşitli geçmişlere sahip vatandaşlar, topluluklar, sivil toplum kuruluşları, yerel yönetimler, inşaat işleri yüklenicileri, devlet kurumları vb. dahil olmak üzere çeşitli paydaşlarla etkili bir şekilde ilişki kurma ve iletişim kurma konusunda kanıtlanmış deneyim ve yetenek.</w:t>
      </w:r>
    </w:p>
    <w:p w14:paraId="701233D9" w14:textId="5BA43E5C" w:rsidR="0039230E" w:rsidRPr="00E62F5A" w:rsidRDefault="007B3D74">
      <w:pPr>
        <w:pStyle w:val="P68B1DB1-ListeParagraf7"/>
        <w:numPr>
          <w:ilvl w:val="0"/>
          <w:numId w:val="9"/>
        </w:numPr>
        <w:jc w:val="both"/>
        <w:rPr>
          <w:sz w:val="24"/>
          <w:szCs w:val="24"/>
        </w:rPr>
      </w:pPr>
      <w:r w:rsidRPr="00E62F5A">
        <w:rPr>
          <w:sz w:val="24"/>
          <w:szCs w:val="24"/>
        </w:rPr>
        <w:t>Tercihen kamu kurum ve kuruluşları ile çalışma deneyimi;</w:t>
      </w:r>
    </w:p>
    <w:p w14:paraId="46F92F68" w14:textId="4BA58A1A" w:rsidR="0039230E" w:rsidRPr="00E62F5A" w:rsidRDefault="007B3D74">
      <w:pPr>
        <w:pStyle w:val="P68B1DB1-ListeParagraf7"/>
        <w:numPr>
          <w:ilvl w:val="0"/>
          <w:numId w:val="9"/>
        </w:numPr>
        <w:jc w:val="both"/>
        <w:rPr>
          <w:sz w:val="24"/>
          <w:szCs w:val="24"/>
        </w:rPr>
      </w:pPr>
      <w:r w:rsidRPr="00E62F5A">
        <w:rPr>
          <w:sz w:val="24"/>
          <w:szCs w:val="24"/>
        </w:rPr>
        <w:t>İlgili Uzman, paydaş katılımı ve iletişimi konusunda deneyime sahip olmalıdır</w:t>
      </w:r>
    </w:p>
    <w:p w14:paraId="0DC70DF0" w14:textId="29634618" w:rsidR="0039230E" w:rsidRPr="00E62F5A" w:rsidRDefault="007B3D74">
      <w:pPr>
        <w:pStyle w:val="P68B1DB1-ListeParagraf7"/>
        <w:numPr>
          <w:ilvl w:val="0"/>
          <w:numId w:val="9"/>
        </w:numPr>
        <w:jc w:val="both"/>
        <w:rPr>
          <w:sz w:val="24"/>
          <w:szCs w:val="24"/>
        </w:rPr>
      </w:pPr>
      <w:r w:rsidRPr="00E62F5A">
        <w:rPr>
          <w:sz w:val="24"/>
          <w:szCs w:val="24"/>
        </w:rPr>
        <w:t>İyi derecede yazılı ve sözlü Türkçe ve İngilizce becerileri</w:t>
      </w:r>
    </w:p>
    <w:p w14:paraId="461910E9" w14:textId="6084DCBC" w:rsidR="0039230E" w:rsidRPr="00E62F5A" w:rsidRDefault="007B3D74">
      <w:pPr>
        <w:pStyle w:val="P68B1DB1-ListeParagraf7"/>
        <w:numPr>
          <w:ilvl w:val="0"/>
          <w:numId w:val="9"/>
        </w:numPr>
        <w:jc w:val="both"/>
        <w:rPr>
          <w:sz w:val="24"/>
          <w:szCs w:val="24"/>
        </w:rPr>
      </w:pPr>
      <w:r w:rsidRPr="00E62F5A">
        <w:rPr>
          <w:sz w:val="24"/>
          <w:szCs w:val="24"/>
        </w:rPr>
        <w:t>Kısıtlama olmaksızın seyahat edebilme,</w:t>
      </w:r>
    </w:p>
    <w:p w14:paraId="272A26C0" w14:textId="4B0CD375" w:rsidR="0039230E" w:rsidRPr="00E62F5A" w:rsidRDefault="007B3D74">
      <w:pPr>
        <w:pStyle w:val="P68B1DB1-ListeParagraf7"/>
        <w:numPr>
          <w:ilvl w:val="0"/>
          <w:numId w:val="9"/>
        </w:numPr>
        <w:jc w:val="both"/>
        <w:rPr>
          <w:sz w:val="24"/>
          <w:szCs w:val="24"/>
        </w:rPr>
      </w:pPr>
      <w:r w:rsidRPr="00E62F5A">
        <w:rPr>
          <w:sz w:val="24"/>
          <w:szCs w:val="24"/>
        </w:rPr>
        <w:t>Ekip çalışması becerileri,</w:t>
      </w:r>
    </w:p>
    <w:p w14:paraId="171D49A0" w14:textId="77777777" w:rsidR="0039230E" w:rsidRPr="00E62F5A" w:rsidRDefault="007B3D74">
      <w:pPr>
        <w:pStyle w:val="P68B1DB1-ListeParagraf7"/>
        <w:numPr>
          <w:ilvl w:val="0"/>
          <w:numId w:val="9"/>
        </w:numPr>
        <w:jc w:val="both"/>
        <w:rPr>
          <w:sz w:val="24"/>
          <w:szCs w:val="24"/>
        </w:rPr>
      </w:pPr>
      <w:r w:rsidRPr="00E62F5A">
        <w:rPr>
          <w:sz w:val="24"/>
          <w:szCs w:val="24"/>
        </w:rPr>
        <w:t>Analitik düşünme ve problem çözme becerileri,</w:t>
      </w:r>
    </w:p>
    <w:p w14:paraId="287A87EA" w14:textId="2DB9877D" w:rsidR="0039230E" w:rsidRPr="00E62F5A" w:rsidRDefault="007B3D74">
      <w:pPr>
        <w:pStyle w:val="P68B1DB1-ListeParagraf7"/>
        <w:numPr>
          <w:ilvl w:val="0"/>
          <w:numId w:val="9"/>
        </w:numPr>
        <w:jc w:val="both"/>
        <w:rPr>
          <w:sz w:val="24"/>
          <w:szCs w:val="24"/>
        </w:rPr>
      </w:pPr>
      <w:r w:rsidRPr="00E62F5A">
        <w:rPr>
          <w:sz w:val="24"/>
          <w:szCs w:val="24"/>
        </w:rPr>
        <w:t>Erkek adaylar için askerlik hizmetini tamamlamış olması.</w:t>
      </w:r>
    </w:p>
    <w:p w14:paraId="7FBCF638" w14:textId="77777777" w:rsidR="0039230E" w:rsidRPr="00E62F5A" w:rsidRDefault="0039230E">
      <w:pPr>
        <w:jc w:val="both"/>
        <w:rPr>
          <w:rFonts w:ascii="Times New Roman" w:eastAsia="Times New Roman" w:hAnsi="Times New Roman" w:cs="Times New Roman"/>
          <w:color w:val="000000"/>
          <w:sz w:val="24"/>
          <w:szCs w:val="24"/>
        </w:rPr>
      </w:pPr>
    </w:p>
    <w:p w14:paraId="2BD8C419" w14:textId="77777777" w:rsidR="0039230E" w:rsidRPr="00E62F5A" w:rsidRDefault="0039230E">
      <w:pPr>
        <w:jc w:val="both"/>
        <w:rPr>
          <w:rFonts w:ascii="Times New Roman" w:eastAsia="Times New Roman" w:hAnsi="Times New Roman" w:cs="Times New Roman"/>
          <w:sz w:val="24"/>
          <w:szCs w:val="24"/>
        </w:rPr>
      </w:pPr>
    </w:p>
    <w:p w14:paraId="35E7CBA6" w14:textId="5EA8A50F" w:rsidR="0039230E" w:rsidRPr="00E62F5A" w:rsidRDefault="007B3D74">
      <w:pPr>
        <w:pStyle w:val="P68B1DB1-ListeParagraf3"/>
        <w:numPr>
          <w:ilvl w:val="0"/>
          <w:numId w:val="8"/>
        </w:numPr>
        <w:jc w:val="both"/>
        <w:rPr>
          <w:szCs w:val="24"/>
        </w:rPr>
      </w:pPr>
      <w:r w:rsidRPr="00E62F5A">
        <w:rPr>
          <w:szCs w:val="24"/>
        </w:rPr>
        <w:t>Görev ve Sorumluluklar</w:t>
      </w:r>
    </w:p>
    <w:p w14:paraId="06D11695" w14:textId="77777777" w:rsidR="0039230E" w:rsidRPr="00E62F5A" w:rsidRDefault="0039230E">
      <w:pPr>
        <w:pStyle w:val="ListeParagraf"/>
        <w:ind w:left="364"/>
        <w:jc w:val="both"/>
        <w:rPr>
          <w:rFonts w:ascii="Times New Roman" w:eastAsia="Times New Roman" w:hAnsi="Times New Roman" w:cs="Times New Roman"/>
          <w:b/>
          <w:sz w:val="24"/>
          <w:szCs w:val="24"/>
        </w:rPr>
      </w:pPr>
    </w:p>
    <w:p w14:paraId="66B4F9E6" w14:textId="418F93A9" w:rsidR="0039230E" w:rsidRPr="00E62F5A" w:rsidRDefault="007B3D74">
      <w:pPr>
        <w:pStyle w:val="P68B1DB1-Normal4"/>
        <w:jc w:val="both"/>
        <w:rPr>
          <w:sz w:val="24"/>
          <w:szCs w:val="24"/>
        </w:rPr>
      </w:pPr>
      <w:bookmarkStart w:id="1" w:name="30j0zll" w:colFirst="0" w:colLast="0"/>
      <w:bookmarkEnd w:id="1"/>
      <w:r w:rsidRPr="00E62F5A">
        <w:rPr>
          <w:sz w:val="24"/>
          <w:szCs w:val="24"/>
        </w:rPr>
        <w:t>Sosyal Koruma Uzmanı, Proje kapsamındaki sosyal faaliyetlerin izlenmesi ve değerlendirilmesinde PKB ve BDE'leri destekleyecektir. Sosyal Koruma Uzmanı tarafından sunulacak hizmetlerin kapsamı, Proje ile ilgili tüm sosyal konuların tanımlanması ve yönetimi için yardım ve danışmanlık sağlamaktır ve özellikle:</w:t>
      </w:r>
    </w:p>
    <w:p w14:paraId="22AD6C81" w14:textId="77777777" w:rsidR="0039230E" w:rsidRPr="00E62F5A" w:rsidRDefault="0039230E">
      <w:pPr>
        <w:jc w:val="both"/>
        <w:rPr>
          <w:rFonts w:ascii="Times New Roman" w:eastAsia="Times New Roman" w:hAnsi="Times New Roman" w:cs="Times New Roman"/>
          <w:sz w:val="24"/>
          <w:szCs w:val="24"/>
        </w:rPr>
      </w:pPr>
    </w:p>
    <w:p w14:paraId="1CCA6B4F" w14:textId="149898FE" w:rsidR="0039230E" w:rsidRPr="00E62F5A" w:rsidRDefault="007B3D74">
      <w:pPr>
        <w:pStyle w:val="P68B1DB1-ListeParagraf8"/>
        <w:numPr>
          <w:ilvl w:val="0"/>
          <w:numId w:val="15"/>
        </w:numPr>
        <w:jc w:val="both"/>
        <w:rPr>
          <w:sz w:val="24"/>
          <w:szCs w:val="24"/>
        </w:rPr>
      </w:pPr>
      <w:r w:rsidRPr="00E62F5A">
        <w:rPr>
          <w:sz w:val="24"/>
          <w:szCs w:val="24"/>
        </w:rPr>
        <w:t>Proje uygulaması sırasında PKB'nin Çevre Koruma Uzmanı ve diğer tüm ilgili uzmanlarla yakın işbirliği içinde çalışmak;</w:t>
      </w:r>
    </w:p>
    <w:p w14:paraId="0B6A95C4" w14:textId="77777777" w:rsidR="0039230E" w:rsidRPr="00E62F5A" w:rsidRDefault="007B3D74">
      <w:pPr>
        <w:pStyle w:val="P68B1DB1-ListeParagraf8"/>
        <w:numPr>
          <w:ilvl w:val="0"/>
          <w:numId w:val="15"/>
        </w:numPr>
        <w:jc w:val="both"/>
        <w:rPr>
          <w:sz w:val="24"/>
          <w:szCs w:val="24"/>
        </w:rPr>
      </w:pPr>
      <w:r w:rsidRPr="00E62F5A">
        <w:rPr>
          <w:sz w:val="24"/>
          <w:szCs w:val="24"/>
        </w:rPr>
        <w:t xml:space="preserve">Projenin ve tüm alt projelerinin Türkiye Cumhuriyeti Mevzuatının ve Dünya Bankası'nın Çevresel ve Sosyal Çerçevesinin (ÇSÇ) gerekliliklerine ve proje/alt projeler için hazırlanan tüm ÇSÇ belgelerine uygun olarak; Çevresel ve Sosyal Yönetim Çerçevesi (ÇSYÇ), Çalışma Yönetimi Prosedürleri (ÇYP), Paydaş Katılım Planları (PKP'ler), Yerleşim Çerçevesi (YÇ), sahaya özgü Yerleşim Planları (YP'ler) ve Nihai Sosyal Denetimler, </w:t>
      </w:r>
      <w:r w:rsidRPr="00E62F5A">
        <w:rPr>
          <w:sz w:val="24"/>
          <w:szCs w:val="24"/>
        </w:rPr>
        <w:lastRenderedPageBreak/>
        <w:t>Çevresel ve Sosyal Etki Değerlendirmesi (ÇSED) raporları, sahaya özgü Çevresel ve Sosyal Yönetim Planları (ÇSYP'ler) ve diğer alt yönetim planlarına uygun olarak uygulanmasını sağlamak;</w:t>
      </w:r>
    </w:p>
    <w:p w14:paraId="13003C4C" w14:textId="77777777" w:rsidR="0039230E" w:rsidRPr="00E62F5A" w:rsidRDefault="007B3D74">
      <w:pPr>
        <w:pStyle w:val="P68B1DB1-ListeParagraf8"/>
        <w:numPr>
          <w:ilvl w:val="0"/>
          <w:numId w:val="15"/>
        </w:numPr>
        <w:jc w:val="both"/>
        <w:rPr>
          <w:sz w:val="24"/>
          <w:szCs w:val="24"/>
        </w:rPr>
      </w:pPr>
      <w:r w:rsidRPr="00E62F5A">
        <w:rPr>
          <w:sz w:val="24"/>
          <w:szCs w:val="24"/>
        </w:rPr>
        <w:t>Tüm potansiyel sosyal etkilerin geçerli YP'ler/Nihai Denetimler/ÇSYP'ler kapsamında tanımlanmasını ve ele alınmasını ve inşaat çalışmaları öncesinde ve sırasında uygulanmasını sağlamak için Dünya Bankası ÇSÇ gereksinimlerine göre Ç&amp;S risk kategorizasyonuna ilişkin alt projelerin tarama</w:t>
      </w:r>
      <w:bookmarkStart w:id="2" w:name="_Hlk42003507"/>
      <w:r w:rsidRPr="00E62F5A">
        <w:rPr>
          <w:sz w:val="24"/>
          <w:szCs w:val="24"/>
        </w:rPr>
        <w:t xml:space="preserve"> </w:t>
      </w:r>
      <w:bookmarkEnd w:id="2"/>
      <w:r w:rsidRPr="00E62F5A">
        <w:rPr>
          <w:sz w:val="24"/>
          <w:szCs w:val="24"/>
        </w:rPr>
        <w:t>sürecini üstlenmeleri konusunda PUB'lere yardımcı olmak. Özellikle, savunmasız ve dezavantajlı grupların belirlenmesini ve projeden orantısız bir şekilde etkilenmelerine karşı onları korumak için farklılaştırılmış önlemlerin alınmasını sağlamak ve proje faydalarına eşit katılımlarını sağlamak;</w:t>
      </w:r>
    </w:p>
    <w:p w14:paraId="0B15FD04" w14:textId="77777777" w:rsidR="0039230E" w:rsidRPr="00E62F5A" w:rsidRDefault="007B3D74">
      <w:pPr>
        <w:pStyle w:val="P68B1DB1-ListeParagraf8"/>
        <w:numPr>
          <w:ilvl w:val="0"/>
          <w:numId w:val="15"/>
        </w:numPr>
        <w:jc w:val="both"/>
        <w:rPr>
          <w:sz w:val="24"/>
          <w:szCs w:val="24"/>
        </w:rPr>
      </w:pPr>
      <w:r w:rsidRPr="00E62F5A">
        <w:rPr>
          <w:sz w:val="24"/>
          <w:szCs w:val="24"/>
        </w:rPr>
        <w:t>Ç&amp;S değerlendirme standartları ve prosedürleri de dahil olmak üzere Dünya Bankası'nın Çevresel ve Sosyal Standartları (ÇSS'ler) ile ilgili bölgesel düzeyde (İM'ler/BM'ler, Yükleniciler, vb.) kapasite güçlendirmesini ve ilgili çevresel ve sosyal değerlendirme (ÇSD) belgelerinin sahada uygulanmasını desteklemek;</w:t>
      </w:r>
    </w:p>
    <w:p w14:paraId="0B01F682" w14:textId="0ECA91EF" w:rsidR="0039230E" w:rsidRPr="00E62F5A" w:rsidRDefault="007B3D74">
      <w:pPr>
        <w:pStyle w:val="P68B1DB1-ListeParagraf8"/>
        <w:numPr>
          <w:ilvl w:val="0"/>
          <w:numId w:val="15"/>
        </w:numPr>
        <w:jc w:val="both"/>
        <w:rPr>
          <w:sz w:val="24"/>
          <w:szCs w:val="24"/>
        </w:rPr>
      </w:pPr>
      <w:r w:rsidRPr="00E62F5A">
        <w:rPr>
          <w:sz w:val="24"/>
          <w:szCs w:val="24"/>
        </w:rPr>
        <w:t>Çevresel ve Sosyal Çerçeve belgelerine uygun olarak Çevresel ve Sosyal taramanın yapılması ve gerektiğinde gerekli Çevresel ve Sosyal Yönetim Planlarının hazırlanması;</w:t>
      </w:r>
    </w:p>
    <w:p w14:paraId="659827EA" w14:textId="170DE474" w:rsidR="0039230E" w:rsidRPr="00E62F5A" w:rsidRDefault="007B3D74">
      <w:pPr>
        <w:pStyle w:val="P68B1DB1-ListeParagraf8"/>
        <w:numPr>
          <w:ilvl w:val="0"/>
          <w:numId w:val="15"/>
        </w:numPr>
        <w:jc w:val="both"/>
        <w:rPr>
          <w:sz w:val="24"/>
          <w:szCs w:val="24"/>
        </w:rPr>
      </w:pPr>
      <w:r w:rsidRPr="00E62F5A">
        <w:rPr>
          <w:sz w:val="24"/>
          <w:szCs w:val="24"/>
        </w:rPr>
        <w:t>Dünya Bankası'nın ÇSS gereksinimleri ve Ç&amp;S değerlendirme standartları ile prosedürleri, şantiyelerde Ç&amp;S konuların izlenmesi vb. gibi ÇSÇ prosedürleri konusunda İM/BM'leri teknik olarak desteklemek ve denetlemek.;</w:t>
      </w:r>
    </w:p>
    <w:p w14:paraId="19403552" w14:textId="304C10E2" w:rsidR="0039230E" w:rsidRPr="00E62F5A" w:rsidRDefault="007B3D74">
      <w:pPr>
        <w:pStyle w:val="P68B1DB1-ListeParagraf8"/>
        <w:numPr>
          <w:ilvl w:val="0"/>
          <w:numId w:val="15"/>
        </w:numPr>
        <w:jc w:val="both"/>
        <w:rPr>
          <w:sz w:val="24"/>
          <w:szCs w:val="24"/>
        </w:rPr>
      </w:pPr>
      <w:r w:rsidRPr="00E62F5A">
        <w:rPr>
          <w:sz w:val="24"/>
          <w:szCs w:val="24"/>
        </w:rPr>
        <w:t>Alt proje uygulamasının sosyal yönleriyle ilgili etkilenen gruplar ve yerel makamlar (çevre koruma uzmanı ile işbirliği içinde) tarafından dile getirilen endişelere açık ve duyarlı olmak. Gerektiğinde saha ziyaretleri sırasında bu gruplarla görüşmek;</w:t>
      </w:r>
    </w:p>
    <w:p w14:paraId="2BD0B900" w14:textId="3C209EA6" w:rsidR="0039230E" w:rsidRPr="00E62F5A" w:rsidRDefault="007B3D74">
      <w:pPr>
        <w:pStyle w:val="P68B1DB1-ListeParagraf8"/>
        <w:numPr>
          <w:ilvl w:val="0"/>
          <w:numId w:val="15"/>
        </w:numPr>
        <w:jc w:val="both"/>
        <w:rPr>
          <w:sz w:val="24"/>
          <w:szCs w:val="24"/>
        </w:rPr>
      </w:pPr>
      <w:r w:rsidRPr="00E62F5A">
        <w:rPr>
          <w:sz w:val="24"/>
          <w:szCs w:val="24"/>
        </w:rPr>
        <w:t xml:space="preserve">Proje belgelerinde tanımlandığı üzere OGM ve TRGM tarafından uygulanacak hibe programlarının yanı sıra Proje faaliyetlerinin ve İş Denetmen(ler)inin sosyal performansını denetlemek, izlemek ve kontrol etmek; yani Çevresel ve Sosyal Yönetim Çerçevesi (ÇSYÇ); Yerleşim Çerçevesi (YF), ÇSED/ÇSYP'ler, PKP'ler, Yerleşim Planları /Nihai Sosyal Denetimler; </w:t>
      </w:r>
    </w:p>
    <w:p w14:paraId="3D84CE06" w14:textId="77777777" w:rsidR="0039230E" w:rsidRPr="00E62F5A" w:rsidRDefault="007B3D74">
      <w:pPr>
        <w:pStyle w:val="P68B1DB1-ListeParagraf8"/>
        <w:numPr>
          <w:ilvl w:val="0"/>
          <w:numId w:val="15"/>
        </w:numPr>
        <w:jc w:val="both"/>
        <w:rPr>
          <w:sz w:val="24"/>
          <w:szCs w:val="24"/>
        </w:rPr>
      </w:pPr>
      <w:r w:rsidRPr="00E62F5A">
        <w:rPr>
          <w:sz w:val="24"/>
          <w:szCs w:val="24"/>
        </w:rPr>
        <w:t>Proje faaliyetlerini gerçekleştirmeden önce tüm onayların/lisansların mevcut olduğundan ve Yüklenici(ler) tarafından alınan izinler de dahil olmak üzere tüm kayıtların doğru bir şekilde tutulduğundan emin olmak;</w:t>
      </w:r>
    </w:p>
    <w:p w14:paraId="3C673108" w14:textId="77777777" w:rsidR="0039230E" w:rsidRPr="00E62F5A" w:rsidRDefault="007B3D74">
      <w:pPr>
        <w:pStyle w:val="P68B1DB1-ListeParagraf8"/>
        <w:numPr>
          <w:ilvl w:val="0"/>
          <w:numId w:val="15"/>
        </w:numPr>
        <w:jc w:val="both"/>
        <w:rPr>
          <w:sz w:val="24"/>
          <w:szCs w:val="24"/>
        </w:rPr>
      </w:pPr>
      <w:r w:rsidRPr="00E62F5A">
        <w:rPr>
          <w:sz w:val="24"/>
          <w:szCs w:val="24"/>
        </w:rPr>
        <w:t>Gerekli görülmesi halinde alt projelerin tasarımında herhangi bir değişiklik olması durumunda ulusal mevzuat ve Dünya Bankası Çevresel ve Sosyal Çerçevesi (ÇSÇ) doğrultusunda ilgili çevresel ve sosyal prosedürlerin yürütülmesini sağlamak ve uygulanmasını takip etmek;</w:t>
      </w:r>
    </w:p>
    <w:p w14:paraId="7C438352" w14:textId="0690FDB1" w:rsidR="0039230E" w:rsidRPr="00E62F5A" w:rsidRDefault="007B3D74">
      <w:pPr>
        <w:pStyle w:val="P68B1DB1-ListeParagraf8"/>
        <w:numPr>
          <w:ilvl w:val="0"/>
          <w:numId w:val="15"/>
        </w:numPr>
        <w:jc w:val="both"/>
        <w:rPr>
          <w:sz w:val="24"/>
          <w:szCs w:val="24"/>
        </w:rPr>
      </w:pPr>
      <w:r w:rsidRPr="00E62F5A">
        <w:rPr>
          <w:sz w:val="24"/>
          <w:szCs w:val="24"/>
        </w:rPr>
        <w:t xml:space="preserve">PKB yönetimini çevre ile ilgili konular ve aylık sosyal performans hakkında eksiksiz olarak bilgilendirmek; </w:t>
      </w:r>
    </w:p>
    <w:p w14:paraId="01560D45" w14:textId="0DF61997" w:rsidR="0039230E" w:rsidRPr="00E62F5A" w:rsidRDefault="007B3D74">
      <w:pPr>
        <w:pStyle w:val="P68B1DB1-ListeParagraf8"/>
        <w:numPr>
          <w:ilvl w:val="0"/>
          <w:numId w:val="15"/>
        </w:numPr>
        <w:jc w:val="both"/>
        <w:rPr>
          <w:sz w:val="24"/>
          <w:szCs w:val="24"/>
        </w:rPr>
      </w:pPr>
      <w:r w:rsidRPr="00E62F5A">
        <w:rPr>
          <w:sz w:val="24"/>
          <w:szCs w:val="24"/>
        </w:rPr>
        <w:t xml:space="preserve">Proje belgesinde tanımlanmamış risklerle karşılaşıldığında sosyal riskleri öngörmek/tanımlamak ve bunları hafifletici bir hiyerarşi yaklaşımı benimsemek için önlemleri belirlemek (bu risklerin ve etkilerin önlenmesi, en aza indirilmesi, azaltılması, telafi edilmesi/dengelenmesi); </w:t>
      </w:r>
    </w:p>
    <w:p w14:paraId="5D47C27E" w14:textId="43C6D679" w:rsidR="0039230E" w:rsidRPr="00E62F5A" w:rsidRDefault="007B3D74">
      <w:pPr>
        <w:pStyle w:val="P68B1DB1-ListeParagraf8"/>
        <w:numPr>
          <w:ilvl w:val="0"/>
          <w:numId w:val="15"/>
        </w:numPr>
        <w:jc w:val="both"/>
        <w:rPr>
          <w:sz w:val="24"/>
          <w:szCs w:val="24"/>
        </w:rPr>
      </w:pPr>
      <w:r w:rsidRPr="00E62F5A">
        <w:rPr>
          <w:sz w:val="24"/>
          <w:szCs w:val="24"/>
        </w:rPr>
        <w:t>Sosyal risklerin kapsamı ve yönetimi için ihale belgeleriyle ilgili sosyal değerlendirme konularının hazırlanmasına yardımcı olmak; özellikle, ihale belgelerindeki ÇSSG yeterlilik kriterlerinin sonuçlandırılması konusunda ilgili paydaşları desteklemek;</w:t>
      </w:r>
    </w:p>
    <w:p w14:paraId="24FD3EFB" w14:textId="7BF1576E" w:rsidR="0039230E" w:rsidRPr="00E62F5A" w:rsidRDefault="007B3D74">
      <w:pPr>
        <w:pStyle w:val="P68B1DB1-ListeParagraf8"/>
        <w:numPr>
          <w:ilvl w:val="0"/>
          <w:numId w:val="15"/>
        </w:numPr>
        <w:jc w:val="both"/>
        <w:rPr>
          <w:sz w:val="24"/>
          <w:szCs w:val="24"/>
        </w:rPr>
      </w:pPr>
      <w:r w:rsidRPr="00E62F5A">
        <w:rPr>
          <w:sz w:val="24"/>
          <w:szCs w:val="24"/>
        </w:rPr>
        <w:t>Proje faaliyetlerinin Türkiye Cumhuriyeti Mevzuatının gereklilikleri ile Dünya Bankası Çevresel ve Sosyal Çerçevesi (ÇSÇ) tarafından belirlenen Proje Standartları ile tutarlı olup olmadığını izlemek ve Proje faaliyetlerini gerçekleştirmeden önce tüm onayların/lisansların mevcut olup olmadığını kontrol etmek ve Yüklenici(ler) tarafından alınan izinler de dahil olmak üzere tüm kayıtların doğru bir şekilde tutulduğundan emin olmak;</w:t>
      </w:r>
    </w:p>
    <w:p w14:paraId="2265F502" w14:textId="3127D832" w:rsidR="0039230E" w:rsidRPr="00E62F5A" w:rsidRDefault="007B3D74">
      <w:pPr>
        <w:pStyle w:val="P68B1DB1-ListeParagraf8"/>
        <w:numPr>
          <w:ilvl w:val="0"/>
          <w:numId w:val="15"/>
        </w:numPr>
        <w:jc w:val="both"/>
        <w:rPr>
          <w:sz w:val="24"/>
          <w:szCs w:val="24"/>
        </w:rPr>
      </w:pPr>
      <w:r w:rsidRPr="00E62F5A">
        <w:rPr>
          <w:sz w:val="24"/>
          <w:szCs w:val="24"/>
        </w:rPr>
        <w:lastRenderedPageBreak/>
        <w:t xml:space="preserve">Proje faaliyetlerinin sosyal performansı hakkında PKB ve OGM yönetimini eksiksiz olarak bilgilendirmek; </w:t>
      </w:r>
    </w:p>
    <w:p w14:paraId="3C750EB1" w14:textId="64150637" w:rsidR="0039230E" w:rsidRPr="00E62F5A" w:rsidRDefault="007B3D74">
      <w:pPr>
        <w:pStyle w:val="P68B1DB1-ListeParagraf8"/>
        <w:numPr>
          <w:ilvl w:val="0"/>
          <w:numId w:val="15"/>
        </w:numPr>
        <w:jc w:val="both"/>
        <w:rPr>
          <w:sz w:val="24"/>
          <w:szCs w:val="24"/>
        </w:rPr>
      </w:pPr>
      <w:r w:rsidRPr="00E62F5A">
        <w:rPr>
          <w:sz w:val="24"/>
          <w:szCs w:val="24"/>
        </w:rPr>
        <w:t>İUB'ler tarafından hazırlanan ÇSD belgelerinin nihai incelemesini sağlamak, PKB, İUB'ler ve/veya OGM yönetimi ve ilgili paydaşlara yorumlar/öneriler hazırlamak ve Dünya Bankası'na sunulmadan önce bu belgelerin/raporların gerekli kalitesini sağlamak amacıyla gerekli önlemleri almak ve DB'nin ÇSS gerekliliklerine göre onayları temin etmek;</w:t>
      </w:r>
    </w:p>
    <w:p w14:paraId="71C16248" w14:textId="35F158D5" w:rsidR="0039230E" w:rsidRPr="00E62F5A" w:rsidRDefault="007B3D74">
      <w:pPr>
        <w:pStyle w:val="P68B1DB1-ListeParagraf8"/>
        <w:numPr>
          <w:ilvl w:val="0"/>
          <w:numId w:val="15"/>
        </w:numPr>
        <w:jc w:val="both"/>
        <w:rPr>
          <w:sz w:val="24"/>
          <w:szCs w:val="24"/>
        </w:rPr>
      </w:pPr>
      <w:r w:rsidRPr="00E62F5A">
        <w:rPr>
          <w:sz w:val="24"/>
          <w:szCs w:val="24"/>
        </w:rPr>
        <w:t>Türkiye Cumhuriyeti Mevzuatı ve Dünya Bankası Çevresel ve Sosyal Çerçevesi (ÇSÇ) doğrultusunda sahaya özgü konular için ÇSED, ÇSYP, YP'ler, nihai sosyal denetimler, PKP'ler, prosedürler/yöntem beyanlarını gözden geçirmek, revize etmek ve konsolide etmek;</w:t>
      </w:r>
    </w:p>
    <w:p w14:paraId="571650D3" w14:textId="28422CD0" w:rsidR="0039230E" w:rsidRPr="00E62F5A" w:rsidRDefault="007B3D74">
      <w:pPr>
        <w:pStyle w:val="P68B1DB1-ListeParagraf8"/>
        <w:numPr>
          <w:ilvl w:val="0"/>
          <w:numId w:val="15"/>
        </w:numPr>
        <w:jc w:val="both"/>
        <w:rPr>
          <w:sz w:val="24"/>
          <w:szCs w:val="24"/>
        </w:rPr>
      </w:pPr>
      <w:r w:rsidRPr="00E62F5A">
        <w:rPr>
          <w:sz w:val="24"/>
          <w:szCs w:val="24"/>
        </w:rPr>
        <w:t>Sosyal risklerin kapsamı ve yönetimi için ihale belgeleriyle ilgili sosyal değerlendirme konularının hazırlanmasına yardımcı olmak; özellikle, ihale belgelerindeki ÇSSG yeterlilik kriterlerinin sonuçlandırılması konusunda ilgili paydaşları desteklemek;</w:t>
      </w:r>
    </w:p>
    <w:p w14:paraId="22E45706" w14:textId="51DDBEA3" w:rsidR="0039230E" w:rsidRPr="00E62F5A" w:rsidRDefault="007B3D74">
      <w:pPr>
        <w:pStyle w:val="P68B1DB1-ListeParagraf8"/>
        <w:numPr>
          <w:ilvl w:val="0"/>
          <w:numId w:val="15"/>
        </w:numPr>
        <w:jc w:val="both"/>
        <w:rPr>
          <w:sz w:val="24"/>
          <w:szCs w:val="24"/>
        </w:rPr>
      </w:pPr>
      <w:r w:rsidRPr="00E62F5A">
        <w:rPr>
          <w:sz w:val="24"/>
          <w:szCs w:val="24"/>
        </w:rPr>
        <w:t>İş Yöneticileri ile koordineli olarak ÇSED/ÇSYP'ler, PKP'ler, PYP'ler, YP'ler, nihai sosyal denetim raporları ve diğer ilgili yönetim planlarında (Trafik Yönetim Planları, Toplum Sağlığı ve Güvenliği Planları vb.) verilen taahhütlerin planlandığı gibi kesinleştiğinden, onaylandığından ve sahada uygulandığından emin olmak;</w:t>
      </w:r>
    </w:p>
    <w:p w14:paraId="0EEDB6ED" w14:textId="77777777" w:rsidR="0039230E" w:rsidRPr="00E62F5A" w:rsidRDefault="007B3D74">
      <w:pPr>
        <w:pStyle w:val="P68B1DB1-ListeParagraf8"/>
        <w:numPr>
          <w:ilvl w:val="0"/>
          <w:numId w:val="15"/>
        </w:numPr>
        <w:jc w:val="both"/>
        <w:rPr>
          <w:sz w:val="24"/>
          <w:szCs w:val="24"/>
        </w:rPr>
      </w:pPr>
      <w:r w:rsidRPr="00E62F5A">
        <w:rPr>
          <w:sz w:val="24"/>
          <w:szCs w:val="24"/>
        </w:rPr>
        <w:t>Üç Aylık Uyum Raporlarının hazırlanması ve Dünya Bankası'na sunulması, dönem boyunca tamamlanan inşaat ve uyum faaliyetleri kapsamındaki sosyal konuların belgelenmesi ve uygulama sürecindeki tüm alt projeler için oluşabilecek sorunların çözümlerinin takip edilmesi için PKB ve İUB'leri desteklemek.;</w:t>
      </w:r>
    </w:p>
    <w:p w14:paraId="58F08471" w14:textId="494C4B33" w:rsidR="0039230E" w:rsidRPr="00E62F5A" w:rsidRDefault="007B3D74">
      <w:pPr>
        <w:pStyle w:val="P68B1DB1-ListeParagraf8"/>
        <w:numPr>
          <w:ilvl w:val="0"/>
          <w:numId w:val="15"/>
        </w:numPr>
        <w:jc w:val="both"/>
        <w:rPr>
          <w:sz w:val="24"/>
          <w:szCs w:val="24"/>
        </w:rPr>
      </w:pPr>
      <w:r w:rsidRPr="00E62F5A">
        <w:rPr>
          <w:sz w:val="24"/>
          <w:szCs w:val="24"/>
        </w:rPr>
        <w:t>Projenin sosyal sorunlarının değerlendirilmesi için saha ziyaretleri yapmak; Dünya Bankası veya OGM ve diğer uygulayıcı kurumlar dahil olmak üzere diğer makamlar tarafından yürütülen denetimlere ve izleme misyonlarına yardımcı olmak/katılmak;</w:t>
      </w:r>
    </w:p>
    <w:p w14:paraId="1E15B733" w14:textId="5A5E40B5" w:rsidR="0039230E" w:rsidRPr="00E62F5A" w:rsidRDefault="007B3D74">
      <w:pPr>
        <w:pStyle w:val="P68B1DB1-ListeParagraf8"/>
        <w:numPr>
          <w:ilvl w:val="0"/>
          <w:numId w:val="15"/>
        </w:numPr>
        <w:jc w:val="both"/>
        <w:rPr>
          <w:sz w:val="24"/>
          <w:szCs w:val="24"/>
        </w:rPr>
      </w:pPr>
      <w:r w:rsidRPr="00E62F5A">
        <w:rPr>
          <w:sz w:val="24"/>
          <w:szCs w:val="24"/>
        </w:rPr>
        <w:t xml:space="preserve">OGM ve diğer UK'lar tarafından talep edilen proje kapsamı ile ilgili sosyal konularda “iş başında” veya özel eğitimler yürütmek ve PKB ile İUB ekiplerinin (BDE'ler dahil) özellikle de PYP, PKP'ler, YP'ler, nihai sosyal denetim raporlar gibi proje belgelerinde, haberdar olmalarını sağlamak.; </w:t>
      </w:r>
    </w:p>
    <w:p w14:paraId="4221D254" w14:textId="6EEE5A6E" w:rsidR="0039230E" w:rsidRPr="00E62F5A" w:rsidRDefault="007B3D74">
      <w:pPr>
        <w:pStyle w:val="P68B1DB1-ListeParagraf8"/>
        <w:numPr>
          <w:ilvl w:val="0"/>
          <w:numId w:val="15"/>
        </w:numPr>
        <w:jc w:val="both"/>
        <w:rPr>
          <w:sz w:val="24"/>
          <w:szCs w:val="24"/>
        </w:rPr>
      </w:pPr>
      <w:r w:rsidRPr="00E62F5A">
        <w:rPr>
          <w:sz w:val="24"/>
          <w:szCs w:val="24"/>
        </w:rPr>
        <w:t xml:space="preserve">PKP'lerin ve uygulayıcı kurumlar tarafından yürütülen tüm yatırım faaliyetlerinin uygulanmasını izlemek, denetlemek ve İUB ekiplerine tavsiyelerde bulunup tüm sorunlar hakkında PKB'yi bilgilendirmek. Bu görev, proje ile ilgili konuları paydaşlara iletmek için ek önlemlerin alınmasını gerektirecektir. </w:t>
      </w:r>
    </w:p>
    <w:p w14:paraId="387690EA" w14:textId="1F9CDC2C" w:rsidR="0039230E" w:rsidRPr="00E62F5A" w:rsidRDefault="007B3D74">
      <w:pPr>
        <w:pStyle w:val="P68B1DB1-ListeParagraf8"/>
        <w:numPr>
          <w:ilvl w:val="0"/>
          <w:numId w:val="17"/>
        </w:numPr>
        <w:rPr>
          <w:sz w:val="24"/>
          <w:szCs w:val="24"/>
        </w:rPr>
      </w:pPr>
      <w:r w:rsidRPr="00E62F5A">
        <w:rPr>
          <w:sz w:val="24"/>
          <w:szCs w:val="24"/>
        </w:rPr>
        <w:t>OGM ve UK'lara ait İM/BM'leri ile yakın koordinasyon içinde Şikayet Mekanizmasının (ŞM) geliştirilmesini ve yönetimini kolaylaştırmak ve desteklemek. Bu görev, sahadan bilgi toplamayı, bu bilgileri kaydedip analiz etmeyi ve gerektiğinde herhangi bir soru, yorum ve şikayeti takip edip şikayetlerin kapanışını izlemeyi ve proje yönetimi ile paydaşlara raporlamayı içerir.</w:t>
      </w:r>
    </w:p>
    <w:p w14:paraId="6FBB58F3" w14:textId="274A871A" w:rsidR="0039230E" w:rsidRPr="00E62F5A" w:rsidRDefault="007B3D74">
      <w:pPr>
        <w:pStyle w:val="P68B1DB1-ListeParagraf8"/>
        <w:numPr>
          <w:ilvl w:val="0"/>
          <w:numId w:val="15"/>
        </w:numPr>
        <w:rPr>
          <w:sz w:val="24"/>
          <w:szCs w:val="24"/>
        </w:rPr>
      </w:pPr>
      <w:r w:rsidRPr="00E62F5A">
        <w:rPr>
          <w:sz w:val="24"/>
          <w:szCs w:val="24"/>
        </w:rPr>
        <w:t>ŞM'nin, cinsel sömürü ve istismar (CSİ) ile cinsel taciz (CT) konularındaki şikayetler de dahil olmak üzere her türlü şikayeti tam gizlilik içinde alabilecek, bildirebilecek ve değerlendirebilecek şekilde uyarlandığından emin olmak.</w:t>
      </w:r>
    </w:p>
    <w:p w14:paraId="727D0075" w14:textId="77777777" w:rsidR="0039230E" w:rsidRPr="00E62F5A" w:rsidRDefault="007B3D74">
      <w:pPr>
        <w:pStyle w:val="P68B1DB1-ListeParagraf9"/>
        <w:numPr>
          <w:ilvl w:val="0"/>
          <w:numId w:val="15"/>
        </w:numPr>
        <w:rPr>
          <w:sz w:val="24"/>
          <w:szCs w:val="24"/>
        </w:rPr>
      </w:pPr>
      <w:r w:rsidRPr="00E62F5A">
        <w:rPr>
          <w:sz w:val="24"/>
          <w:szCs w:val="24"/>
        </w:rPr>
        <w:t>Bu İş Tanımı çerçevesinde ortaya çıkan diğer görevleri yerine getirmek.</w:t>
      </w:r>
    </w:p>
    <w:p w14:paraId="6A3CFEBF" w14:textId="77777777" w:rsidR="0039230E" w:rsidRPr="00E62F5A" w:rsidRDefault="0039230E">
      <w:pPr>
        <w:ind w:left="720"/>
        <w:jc w:val="both"/>
        <w:rPr>
          <w:rFonts w:ascii="Times New Roman" w:eastAsia="Times New Roman" w:hAnsi="Times New Roman" w:cs="Times New Roman"/>
          <w:sz w:val="24"/>
          <w:szCs w:val="24"/>
        </w:rPr>
      </w:pPr>
    </w:p>
    <w:p w14:paraId="037D7889" w14:textId="3075B08F" w:rsidR="0039230E" w:rsidRPr="00E62F5A" w:rsidRDefault="007B3D74">
      <w:pPr>
        <w:pStyle w:val="P68B1DB1-Normal4"/>
        <w:jc w:val="both"/>
        <w:rPr>
          <w:sz w:val="24"/>
          <w:szCs w:val="24"/>
        </w:rPr>
      </w:pPr>
      <w:r w:rsidRPr="00E62F5A">
        <w:rPr>
          <w:sz w:val="24"/>
          <w:szCs w:val="24"/>
        </w:rPr>
        <w:t>İstihdam sözleşmesinden sonra Sosyal Koruma Uzmanına daha ayrıntılı bir hizmet listesi sunulacaktır.</w:t>
      </w:r>
    </w:p>
    <w:p w14:paraId="1E23E62A" w14:textId="77777777" w:rsidR="0039230E" w:rsidRPr="00E62F5A" w:rsidRDefault="0039230E">
      <w:pPr>
        <w:jc w:val="both"/>
        <w:rPr>
          <w:rFonts w:ascii="Times New Roman" w:eastAsia="Times New Roman" w:hAnsi="Times New Roman" w:cs="Times New Roman"/>
          <w:sz w:val="24"/>
          <w:szCs w:val="24"/>
        </w:rPr>
      </w:pPr>
    </w:p>
    <w:p w14:paraId="62418AA2" w14:textId="32C2E0D0" w:rsidR="0039230E" w:rsidRPr="00E62F5A" w:rsidRDefault="007B3D74">
      <w:pPr>
        <w:pStyle w:val="P68B1DB1-ListeParagraf3"/>
        <w:numPr>
          <w:ilvl w:val="0"/>
          <w:numId w:val="8"/>
        </w:numPr>
        <w:jc w:val="both"/>
        <w:rPr>
          <w:szCs w:val="24"/>
        </w:rPr>
      </w:pPr>
      <w:r w:rsidRPr="00E62F5A">
        <w:rPr>
          <w:szCs w:val="24"/>
        </w:rPr>
        <w:t>İstihdamın Süresi ve Yeri</w:t>
      </w:r>
    </w:p>
    <w:p w14:paraId="48E0190B" w14:textId="77777777" w:rsidR="0039230E" w:rsidRPr="00E62F5A" w:rsidRDefault="0039230E">
      <w:pPr>
        <w:pStyle w:val="ListeParagraf"/>
        <w:ind w:left="364"/>
        <w:jc w:val="both"/>
        <w:rPr>
          <w:rFonts w:ascii="Times New Roman" w:eastAsia="Times New Roman" w:hAnsi="Times New Roman" w:cs="Times New Roman"/>
          <w:b/>
          <w:sz w:val="24"/>
          <w:szCs w:val="24"/>
        </w:rPr>
      </w:pPr>
    </w:p>
    <w:p w14:paraId="07705D98" w14:textId="5FF7A195" w:rsidR="0039230E" w:rsidRPr="00E62F5A" w:rsidRDefault="007B3D74">
      <w:pPr>
        <w:pStyle w:val="P68B1DB1-Normal4"/>
        <w:ind w:left="4"/>
        <w:jc w:val="both"/>
        <w:rPr>
          <w:sz w:val="24"/>
          <w:szCs w:val="24"/>
        </w:rPr>
      </w:pPr>
      <w:r w:rsidRPr="00E62F5A">
        <w:rPr>
          <w:sz w:val="24"/>
          <w:szCs w:val="24"/>
        </w:rPr>
        <w:t xml:space="preserve">Hizmetler tam zamanlı olarak sunulacaktır. Sosyal Koruma Uzmanının, iki aylık deneme süresinin ardından performansın tatmin edici olması durumunda yenilenebilir 1'er yıllık sözleşme ile 2022 yılının ilk çeyreğinde çalışmaya başlaması ve tüm proje süresi boyunca (Projenin kapanış tarihine </w:t>
      </w:r>
      <w:r w:rsidRPr="00E62F5A">
        <w:rPr>
          <w:sz w:val="24"/>
          <w:szCs w:val="24"/>
        </w:rPr>
        <w:lastRenderedPageBreak/>
        <w:t>karşılık gelen 2028 yılının son çeyreğinde veya projenin uzatılmış kapanış tarihine kadar) görev yapması beklenmektedir.</w:t>
      </w:r>
    </w:p>
    <w:p w14:paraId="7CC3438B" w14:textId="77777777" w:rsidR="0039230E" w:rsidRPr="00E62F5A" w:rsidRDefault="0039230E">
      <w:pPr>
        <w:ind w:right="16"/>
        <w:jc w:val="both"/>
        <w:rPr>
          <w:rFonts w:ascii="Times New Roman" w:eastAsia="Times New Roman" w:hAnsi="Times New Roman" w:cs="Times New Roman"/>
          <w:b/>
          <w:sz w:val="24"/>
          <w:szCs w:val="24"/>
        </w:rPr>
      </w:pPr>
    </w:p>
    <w:p w14:paraId="068882DE" w14:textId="74510797" w:rsidR="0039230E" w:rsidRPr="00E62F5A" w:rsidRDefault="007B3D74">
      <w:pPr>
        <w:pStyle w:val="P68B1DB1-Normal4"/>
        <w:ind w:left="4"/>
        <w:jc w:val="both"/>
        <w:rPr>
          <w:sz w:val="24"/>
          <w:szCs w:val="24"/>
        </w:rPr>
      </w:pPr>
      <w:r w:rsidRPr="00E62F5A">
        <w:rPr>
          <w:sz w:val="24"/>
          <w:szCs w:val="24"/>
        </w:rPr>
        <w:t>Bu pozisyon Ankara'da yerleşik olacak ve Sosyal Koruma Uzmanının proje süresi boyunca inşaat işleri sahalarına ve proje kapsamındaki diğer ilgili sahalara gitmesi beklenmektedir.</w:t>
      </w:r>
    </w:p>
    <w:p w14:paraId="6A031598" w14:textId="77777777" w:rsidR="0039230E" w:rsidRPr="00E62F5A" w:rsidRDefault="0039230E">
      <w:pPr>
        <w:ind w:right="16"/>
        <w:jc w:val="both"/>
        <w:rPr>
          <w:rFonts w:ascii="Times New Roman" w:eastAsia="Times New Roman" w:hAnsi="Times New Roman" w:cs="Times New Roman"/>
          <w:b/>
          <w:sz w:val="24"/>
          <w:szCs w:val="24"/>
        </w:rPr>
      </w:pPr>
    </w:p>
    <w:p w14:paraId="07180EAE" w14:textId="77777777" w:rsidR="0039230E" w:rsidRPr="00E62F5A" w:rsidRDefault="0039230E">
      <w:pPr>
        <w:jc w:val="both"/>
        <w:rPr>
          <w:rFonts w:ascii="Times New Roman" w:hAnsi="Times New Roman" w:cs="Times New Roman"/>
          <w:sz w:val="24"/>
          <w:szCs w:val="24"/>
        </w:rPr>
      </w:pPr>
    </w:p>
    <w:p w14:paraId="58257B62" w14:textId="4216165F" w:rsidR="0039230E" w:rsidRPr="00E62F5A" w:rsidRDefault="007B3D74">
      <w:pPr>
        <w:pStyle w:val="P68B1DB1-GvdeMetni10"/>
        <w:numPr>
          <w:ilvl w:val="0"/>
          <w:numId w:val="8"/>
        </w:numPr>
        <w:jc w:val="both"/>
        <w:rPr>
          <w:szCs w:val="24"/>
        </w:rPr>
      </w:pPr>
      <w:r w:rsidRPr="00E62F5A">
        <w:rPr>
          <w:szCs w:val="24"/>
        </w:rPr>
        <w:t>Metodoloji</w:t>
      </w:r>
    </w:p>
    <w:p w14:paraId="30FB422F" w14:textId="7AF89623" w:rsidR="0039230E" w:rsidRPr="00E62F5A" w:rsidRDefault="007B3D74" w:rsidP="002D249B">
      <w:pPr>
        <w:pStyle w:val="GvdeMetni"/>
        <w:spacing w:before="115"/>
        <w:ind w:left="200" w:right="24"/>
        <w:jc w:val="both"/>
        <w:rPr>
          <w:szCs w:val="24"/>
        </w:rPr>
      </w:pPr>
      <w:r w:rsidRPr="00E62F5A">
        <w:rPr>
          <w:szCs w:val="24"/>
        </w:rPr>
        <w:t>Danışman, Dünya Bankası'nın “YPF (Yatırım Projesi Finansmanı) Borçluları için Satın Alma Yönetmelikleri” – Kasım 2020 (“ Satın Alma Yönetmelikleri ”) rehberliğinde istihdam edilecektir. Sözleşmeli pozisyon Ankara'daki PKB Sosyal Koruma Uzmanı olacaktır. İlgili sözleşme, Orman Genel Müdürlüğü Daire Başkanı veya yardımcısı ile danışman arasında imzalanacaktır.</w:t>
      </w:r>
    </w:p>
    <w:p w14:paraId="3226C7E9" w14:textId="77777777" w:rsidR="0039230E" w:rsidRPr="00E62F5A" w:rsidRDefault="007B3D74">
      <w:pPr>
        <w:pStyle w:val="P68B1DB1-GvdeMetni11"/>
        <w:spacing w:before="10"/>
        <w:rPr>
          <w:sz w:val="24"/>
          <w:szCs w:val="24"/>
        </w:rPr>
      </w:pPr>
      <w:r w:rsidRPr="00E62F5A">
        <w:rPr>
          <w:sz w:val="24"/>
          <w:szCs w:val="24"/>
        </w:rPr>
        <w:t xml:space="preserve"> </w:t>
      </w:r>
    </w:p>
    <w:p w14:paraId="14D01063" w14:textId="77777777" w:rsidR="0039230E" w:rsidRPr="00E62F5A" w:rsidRDefault="007B3D74">
      <w:pPr>
        <w:pStyle w:val="P68B1DB1-GvdeMetni10"/>
        <w:numPr>
          <w:ilvl w:val="0"/>
          <w:numId w:val="8"/>
        </w:numPr>
        <w:jc w:val="both"/>
        <w:rPr>
          <w:szCs w:val="24"/>
        </w:rPr>
      </w:pPr>
      <w:r w:rsidRPr="00E62F5A">
        <w:rPr>
          <w:szCs w:val="24"/>
        </w:rPr>
        <w:t>Uygulama</w:t>
      </w:r>
    </w:p>
    <w:p w14:paraId="0D11582C" w14:textId="6C3C73D4" w:rsidR="0039230E" w:rsidRPr="00E62F5A" w:rsidRDefault="007B3D74" w:rsidP="002D249B">
      <w:pPr>
        <w:pStyle w:val="P68B1DB1-Normal12"/>
        <w:spacing w:before="115"/>
        <w:ind w:left="198" w:right="24"/>
        <w:jc w:val="both"/>
        <w:rPr>
          <w:szCs w:val="24"/>
        </w:rPr>
      </w:pPr>
      <w:r w:rsidRPr="00E62F5A">
        <w:rPr>
          <w:szCs w:val="24"/>
        </w:rPr>
        <w:t xml:space="preserve">Bir sayfalık başvuru yazısı ile birlikte aşağıda verilen formatta İngilizce ve Türkçe özgeçmiş (CV) konu satırında başvurulan pozisyonun adı ve referans kodu belirtilerek aşağıdaki adrese elden veya e-posta ile teslim edilmelidir. </w:t>
      </w:r>
      <w:r w:rsidRPr="00E62F5A">
        <w:rPr>
          <w:b/>
          <w:szCs w:val="24"/>
        </w:rPr>
        <w:t xml:space="preserve">Başvuru için son tarih </w:t>
      </w:r>
      <w:r w:rsidR="00142A03">
        <w:rPr>
          <w:b/>
          <w:szCs w:val="24"/>
        </w:rPr>
        <w:t>13</w:t>
      </w:r>
      <w:r w:rsidRPr="00E62F5A">
        <w:rPr>
          <w:b/>
          <w:szCs w:val="24"/>
        </w:rPr>
        <w:t>.0</w:t>
      </w:r>
      <w:r w:rsidR="00142A03">
        <w:rPr>
          <w:b/>
          <w:szCs w:val="24"/>
        </w:rPr>
        <w:t>4</w:t>
      </w:r>
      <w:r w:rsidRPr="00E62F5A">
        <w:rPr>
          <w:b/>
          <w:szCs w:val="24"/>
        </w:rPr>
        <w:t>.2022; 1</w:t>
      </w:r>
      <w:r w:rsidR="00142A03">
        <w:rPr>
          <w:b/>
          <w:szCs w:val="24"/>
        </w:rPr>
        <w:t>8</w:t>
      </w:r>
      <w:r w:rsidRPr="00E62F5A">
        <w:rPr>
          <w:b/>
          <w:szCs w:val="24"/>
        </w:rPr>
        <w:t>:00 (Türkiye Saati).</w:t>
      </w:r>
    </w:p>
    <w:p w14:paraId="6D7037EB" w14:textId="77777777" w:rsidR="0039230E" w:rsidRPr="00E62F5A" w:rsidRDefault="0039230E">
      <w:pPr>
        <w:pStyle w:val="GvdeMetni"/>
        <w:rPr>
          <w:szCs w:val="24"/>
        </w:rPr>
      </w:pPr>
    </w:p>
    <w:p w14:paraId="051E2B76" w14:textId="77777777" w:rsidR="0039230E" w:rsidRPr="00E62F5A" w:rsidRDefault="007B3D74">
      <w:pPr>
        <w:pStyle w:val="GvdeMetni"/>
        <w:spacing w:before="115"/>
        <w:ind w:left="198" w:right="539"/>
        <w:rPr>
          <w:szCs w:val="24"/>
        </w:rPr>
      </w:pPr>
      <w:r w:rsidRPr="00E62F5A">
        <w:rPr>
          <w:szCs w:val="24"/>
        </w:rPr>
        <w:t xml:space="preserve">İlgili Kişi: Mehmet PAZAR </w:t>
      </w:r>
    </w:p>
    <w:p w14:paraId="7175EF5C" w14:textId="77777777" w:rsidR="0039230E" w:rsidRPr="00E62F5A" w:rsidRDefault="007B3D74">
      <w:pPr>
        <w:pStyle w:val="GvdeMetni"/>
        <w:spacing w:before="115"/>
        <w:ind w:left="198" w:right="539"/>
        <w:rPr>
          <w:szCs w:val="24"/>
        </w:rPr>
      </w:pPr>
      <w:r w:rsidRPr="00E62F5A">
        <w:rPr>
          <w:szCs w:val="24"/>
        </w:rPr>
        <w:t>Şube Müdürü</w:t>
      </w:r>
    </w:p>
    <w:p w14:paraId="546C7DAE" w14:textId="77777777" w:rsidR="0039230E" w:rsidRPr="00E62F5A" w:rsidRDefault="007B3D74">
      <w:pPr>
        <w:pStyle w:val="GvdeMetni"/>
        <w:spacing w:before="115"/>
        <w:ind w:left="198" w:right="539"/>
        <w:rPr>
          <w:szCs w:val="24"/>
        </w:rPr>
      </w:pPr>
      <w:r w:rsidRPr="00E62F5A">
        <w:rPr>
          <w:szCs w:val="24"/>
        </w:rPr>
        <w:t>Proje Koordinasyon Birimi Satın Alma Sorumlusu</w:t>
      </w:r>
    </w:p>
    <w:p w14:paraId="611E4D5B" w14:textId="77777777" w:rsidR="0039230E" w:rsidRPr="00E62F5A" w:rsidRDefault="007B3D74">
      <w:pPr>
        <w:pStyle w:val="GvdeMetni"/>
        <w:spacing w:before="115"/>
        <w:ind w:left="198" w:right="539"/>
        <w:rPr>
          <w:szCs w:val="24"/>
        </w:rPr>
      </w:pPr>
      <w:r w:rsidRPr="00E62F5A">
        <w:rPr>
          <w:szCs w:val="24"/>
        </w:rPr>
        <w:t>Orman Genel Müdürlüğü</w:t>
      </w:r>
    </w:p>
    <w:p w14:paraId="628A9165" w14:textId="77777777" w:rsidR="0039230E" w:rsidRPr="00E62F5A" w:rsidRDefault="007B3D74">
      <w:pPr>
        <w:pStyle w:val="GvdeMetni"/>
        <w:spacing w:before="115"/>
        <w:ind w:left="198" w:right="539"/>
        <w:rPr>
          <w:szCs w:val="24"/>
        </w:rPr>
      </w:pPr>
      <w:r w:rsidRPr="00E62F5A">
        <w:rPr>
          <w:szCs w:val="24"/>
        </w:rPr>
        <w:t>Adres: Beştepe Mahallesi Söğütözü Caddesi No:8/1 06560 Yenimahalle / ANKARA</w:t>
      </w:r>
      <w:r w:rsidRPr="00E62F5A">
        <w:rPr>
          <w:szCs w:val="24"/>
        </w:rPr>
        <w:br/>
        <w:t xml:space="preserve"> Telefon: 0312 296 40 00 (PBX)</w:t>
      </w:r>
      <w:r w:rsidRPr="00E62F5A">
        <w:rPr>
          <w:szCs w:val="24"/>
        </w:rPr>
        <w:br/>
        <w:t xml:space="preserve"> KEP: </w:t>
      </w:r>
      <w:hyperlink r:id="rId8" w:history="1">
        <w:r w:rsidRPr="00E62F5A">
          <w:rPr>
            <w:szCs w:val="24"/>
          </w:rPr>
          <w:t>ogm@ogm.hs01.kep.tr</w:t>
        </w:r>
      </w:hyperlink>
    </w:p>
    <w:p w14:paraId="78F8BAC3" w14:textId="77777777" w:rsidR="0039230E" w:rsidRPr="00E62F5A" w:rsidRDefault="007B3D74">
      <w:pPr>
        <w:pStyle w:val="GvdeMetni"/>
        <w:ind w:left="200"/>
        <w:rPr>
          <w:szCs w:val="24"/>
        </w:rPr>
      </w:pPr>
      <w:r w:rsidRPr="00E62F5A">
        <w:rPr>
          <w:szCs w:val="24"/>
        </w:rPr>
        <w:t xml:space="preserve">E-posta: </w:t>
      </w:r>
      <w:r w:rsidRPr="00E62F5A">
        <w:rPr>
          <w:rStyle w:val="allowtextselection"/>
          <w:color w:val="2F90C4"/>
          <w:szCs w:val="24"/>
        </w:rPr>
        <w:t>mehmetpazar@ogm.gov.tr</w:t>
      </w:r>
    </w:p>
    <w:p w14:paraId="7921BA54" w14:textId="77777777" w:rsidR="0039230E" w:rsidRPr="00E62F5A" w:rsidRDefault="007B3D74">
      <w:pPr>
        <w:pStyle w:val="GvdeMetni"/>
        <w:ind w:left="200"/>
        <w:rPr>
          <w:szCs w:val="24"/>
        </w:rPr>
        <w:sectPr w:rsidR="0039230E" w:rsidRPr="00E62F5A">
          <w:pgSz w:w="12240" w:h="15840"/>
          <w:pgMar w:top="1360" w:right="1260" w:bottom="280" w:left="1600" w:header="720" w:footer="720" w:gutter="0"/>
          <w:cols w:space="720"/>
        </w:sectPr>
      </w:pPr>
      <w:r w:rsidRPr="00E62F5A">
        <w:rPr>
          <w:szCs w:val="24"/>
        </w:rPr>
        <w:t>web sitesi: https://tulip.ogm.gov.tr</w:t>
      </w:r>
    </w:p>
    <w:p w14:paraId="1DF63383" w14:textId="77777777" w:rsidR="0039230E" w:rsidRPr="00E62F5A" w:rsidRDefault="007B3D74">
      <w:pPr>
        <w:pStyle w:val="GvdeMetni"/>
        <w:spacing w:before="74"/>
        <w:ind w:left="281" w:right="623"/>
        <w:jc w:val="center"/>
        <w:rPr>
          <w:szCs w:val="24"/>
        </w:rPr>
      </w:pPr>
      <w:r w:rsidRPr="00E62F5A">
        <w:rPr>
          <w:szCs w:val="24"/>
        </w:rPr>
        <w:lastRenderedPageBreak/>
        <w:t>ÖRNEK ÖZGEÇMİŞ</w:t>
      </w:r>
    </w:p>
    <w:p w14:paraId="0922D9F9" w14:textId="77777777" w:rsidR="0039230E" w:rsidRPr="00E62F5A" w:rsidRDefault="0039230E">
      <w:pPr>
        <w:pStyle w:val="GvdeMetni"/>
        <w:rPr>
          <w:szCs w:val="24"/>
        </w:rPr>
      </w:pPr>
    </w:p>
    <w:p w14:paraId="1910CD79" w14:textId="77777777" w:rsidR="0039230E" w:rsidRPr="00E62F5A" w:rsidRDefault="0039230E">
      <w:pPr>
        <w:pStyle w:val="GvdeMetni"/>
        <w:spacing w:before="6"/>
        <w:rPr>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1321"/>
        <w:gridCol w:w="1409"/>
        <w:gridCol w:w="413"/>
      </w:tblGrid>
      <w:tr w:rsidR="0039230E" w:rsidRPr="00E62F5A" w14:paraId="055D4140" w14:textId="77777777">
        <w:trPr>
          <w:trHeight w:val="330"/>
        </w:trPr>
        <w:tc>
          <w:tcPr>
            <w:tcW w:w="2730" w:type="dxa"/>
            <w:gridSpan w:val="2"/>
          </w:tcPr>
          <w:p w14:paraId="34A74E49" w14:textId="77777777" w:rsidR="0039230E" w:rsidRPr="00E62F5A" w:rsidRDefault="007B3D74">
            <w:pPr>
              <w:pStyle w:val="P68B1DB1-TableParagraph13"/>
              <w:spacing w:line="266" w:lineRule="exact"/>
              <w:ind w:left="200"/>
              <w:rPr>
                <w:szCs w:val="24"/>
              </w:rPr>
            </w:pPr>
            <w:r w:rsidRPr="00E62F5A">
              <w:rPr>
                <w:szCs w:val="24"/>
              </w:rPr>
              <w:t>Personel Adı</w:t>
            </w:r>
          </w:p>
        </w:tc>
        <w:tc>
          <w:tcPr>
            <w:tcW w:w="413" w:type="dxa"/>
          </w:tcPr>
          <w:p w14:paraId="11730A42" w14:textId="77777777" w:rsidR="0039230E" w:rsidRPr="00E62F5A" w:rsidRDefault="007B3D74">
            <w:pPr>
              <w:pStyle w:val="P68B1DB1-TableParagraph13"/>
              <w:spacing w:line="266" w:lineRule="exact"/>
              <w:ind w:left="134"/>
              <w:rPr>
                <w:szCs w:val="24"/>
              </w:rPr>
            </w:pPr>
            <w:r w:rsidRPr="00E62F5A">
              <w:rPr>
                <w:szCs w:val="24"/>
              </w:rPr>
              <w:t>:</w:t>
            </w:r>
          </w:p>
        </w:tc>
      </w:tr>
      <w:tr w:rsidR="0039230E" w:rsidRPr="00E62F5A" w14:paraId="7D6560C6" w14:textId="77777777">
        <w:trPr>
          <w:trHeight w:val="395"/>
        </w:trPr>
        <w:tc>
          <w:tcPr>
            <w:tcW w:w="1321" w:type="dxa"/>
          </w:tcPr>
          <w:p w14:paraId="659CDB5C" w14:textId="77777777" w:rsidR="0039230E" w:rsidRPr="00E62F5A" w:rsidRDefault="007B3D74">
            <w:pPr>
              <w:pStyle w:val="P68B1DB1-TableParagraph13"/>
              <w:spacing w:before="55"/>
              <w:ind w:left="200"/>
              <w:rPr>
                <w:szCs w:val="24"/>
              </w:rPr>
            </w:pPr>
            <w:r w:rsidRPr="00E62F5A">
              <w:rPr>
                <w:szCs w:val="24"/>
              </w:rPr>
              <w:t>Meslek</w:t>
            </w:r>
          </w:p>
        </w:tc>
        <w:tc>
          <w:tcPr>
            <w:tcW w:w="1409" w:type="dxa"/>
          </w:tcPr>
          <w:p w14:paraId="4D985195" w14:textId="77777777" w:rsidR="0039230E" w:rsidRPr="00E62F5A" w:rsidRDefault="0039230E">
            <w:pPr>
              <w:pStyle w:val="TableParagraph"/>
              <w:rPr>
                <w:sz w:val="24"/>
                <w:szCs w:val="24"/>
              </w:rPr>
            </w:pPr>
          </w:p>
        </w:tc>
        <w:tc>
          <w:tcPr>
            <w:tcW w:w="413" w:type="dxa"/>
          </w:tcPr>
          <w:p w14:paraId="677E8FF4"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5BB4AFAA" w14:textId="77777777">
        <w:trPr>
          <w:trHeight w:val="395"/>
        </w:trPr>
        <w:tc>
          <w:tcPr>
            <w:tcW w:w="2730" w:type="dxa"/>
            <w:gridSpan w:val="2"/>
          </w:tcPr>
          <w:p w14:paraId="353E83AB" w14:textId="77777777" w:rsidR="0039230E" w:rsidRPr="00E62F5A" w:rsidRDefault="007B3D74">
            <w:pPr>
              <w:pStyle w:val="P68B1DB1-TableParagraph13"/>
              <w:spacing w:before="55"/>
              <w:ind w:left="200"/>
              <w:rPr>
                <w:szCs w:val="24"/>
              </w:rPr>
            </w:pPr>
            <w:r w:rsidRPr="00E62F5A">
              <w:rPr>
                <w:szCs w:val="24"/>
              </w:rPr>
              <w:t>Doğum Yeri ve Tarihi</w:t>
            </w:r>
          </w:p>
        </w:tc>
        <w:tc>
          <w:tcPr>
            <w:tcW w:w="413" w:type="dxa"/>
          </w:tcPr>
          <w:p w14:paraId="3A4DF4CA"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1066CECB" w14:textId="77777777">
        <w:trPr>
          <w:trHeight w:val="395"/>
        </w:trPr>
        <w:tc>
          <w:tcPr>
            <w:tcW w:w="2730" w:type="dxa"/>
            <w:gridSpan w:val="2"/>
          </w:tcPr>
          <w:p w14:paraId="3DC3F522" w14:textId="77777777" w:rsidR="0039230E" w:rsidRPr="00E62F5A" w:rsidRDefault="007B3D74">
            <w:pPr>
              <w:pStyle w:val="P68B1DB1-TableParagraph13"/>
              <w:spacing w:before="55"/>
              <w:ind w:left="200"/>
              <w:rPr>
                <w:szCs w:val="24"/>
              </w:rPr>
            </w:pPr>
            <w:r w:rsidRPr="00E62F5A">
              <w:rPr>
                <w:szCs w:val="24"/>
              </w:rPr>
              <w:t>Medeni Durumu</w:t>
            </w:r>
          </w:p>
        </w:tc>
        <w:tc>
          <w:tcPr>
            <w:tcW w:w="413" w:type="dxa"/>
          </w:tcPr>
          <w:p w14:paraId="219FF42B"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5B8D807F" w14:textId="77777777">
        <w:trPr>
          <w:trHeight w:val="396"/>
        </w:trPr>
        <w:tc>
          <w:tcPr>
            <w:tcW w:w="2730" w:type="dxa"/>
            <w:gridSpan w:val="2"/>
          </w:tcPr>
          <w:p w14:paraId="53180BED" w14:textId="77777777" w:rsidR="0039230E" w:rsidRPr="00E62F5A" w:rsidRDefault="007B3D74">
            <w:pPr>
              <w:pStyle w:val="P68B1DB1-TableParagraph13"/>
              <w:spacing w:before="55"/>
              <w:ind w:left="200"/>
              <w:rPr>
                <w:szCs w:val="24"/>
              </w:rPr>
            </w:pPr>
            <w:r w:rsidRPr="00E62F5A">
              <w:rPr>
                <w:szCs w:val="24"/>
              </w:rPr>
              <w:t>Ev Adresi</w:t>
            </w:r>
          </w:p>
        </w:tc>
        <w:tc>
          <w:tcPr>
            <w:tcW w:w="413" w:type="dxa"/>
          </w:tcPr>
          <w:p w14:paraId="5C8E5631"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4094B99D" w14:textId="77777777">
        <w:trPr>
          <w:trHeight w:val="396"/>
        </w:trPr>
        <w:tc>
          <w:tcPr>
            <w:tcW w:w="1321" w:type="dxa"/>
          </w:tcPr>
          <w:p w14:paraId="5E877B26" w14:textId="77777777" w:rsidR="0039230E" w:rsidRPr="00E62F5A" w:rsidRDefault="007B3D74">
            <w:pPr>
              <w:pStyle w:val="P68B1DB1-TableParagraph13"/>
              <w:spacing w:before="55"/>
              <w:ind w:left="200"/>
              <w:rPr>
                <w:szCs w:val="24"/>
              </w:rPr>
            </w:pPr>
            <w:r w:rsidRPr="00E62F5A">
              <w:rPr>
                <w:szCs w:val="24"/>
              </w:rPr>
              <w:t>Telefon</w:t>
            </w:r>
          </w:p>
        </w:tc>
        <w:tc>
          <w:tcPr>
            <w:tcW w:w="1409" w:type="dxa"/>
          </w:tcPr>
          <w:p w14:paraId="0E8C5A0B" w14:textId="77777777" w:rsidR="0039230E" w:rsidRPr="00E62F5A" w:rsidRDefault="007B3D74">
            <w:pPr>
              <w:pStyle w:val="P68B1DB1-TableParagraph13"/>
              <w:spacing w:before="55"/>
              <w:ind w:left="402"/>
              <w:rPr>
                <w:szCs w:val="24"/>
              </w:rPr>
            </w:pPr>
            <w:r w:rsidRPr="00E62F5A">
              <w:rPr>
                <w:szCs w:val="24"/>
              </w:rPr>
              <w:t>ev</w:t>
            </w:r>
          </w:p>
        </w:tc>
        <w:tc>
          <w:tcPr>
            <w:tcW w:w="413" w:type="dxa"/>
          </w:tcPr>
          <w:p w14:paraId="3967076D"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6DDA5313" w14:textId="77777777">
        <w:trPr>
          <w:trHeight w:val="395"/>
        </w:trPr>
        <w:tc>
          <w:tcPr>
            <w:tcW w:w="1321" w:type="dxa"/>
          </w:tcPr>
          <w:p w14:paraId="24A18DC9" w14:textId="77777777" w:rsidR="0039230E" w:rsidRPr="00E62F5A" w:rsidRDefault="0039230E">
            <w:pPr>
              <w:pStyle w:val="TableParagraph"/>
              <w:rPr>
                <w:sz w:val="24"/>
                <w:szCs w:val="24"/>
              </w:rPr>
            </w:pPr>
          </w:p>
        </w:tc>
        <w:tc>
          <w:tcPr>
            <w:tcW w:w="1409" w:type="dxa"/>
          </w:tcPr>
          <w:p w14:paraId="64C91203" w14:textId="77777777" w:rsidR="0039230E" w:rsidRPr="00E62F5A" w:rsidRDefault="007B3D74">
            <w:pPr>
              <w:pStyle w:val="P68B1DB1-TableParagraph13"/>
              <w:spacing w:before="55"/>
              <w:ind w:left="402"/>
              <w:rPr>
                <w:szCs w:val="24"/>
              </w:rPr>
            </w:pPr>
            <w:r w:rsidRPr="00E62F5A">
              <w:rPr>
                <w:szCs w:val="24"/>
              </w:rPr>
              <w:t>mobil</w:t>
            </w:r>
          </w:p>
        </w:tc>
        <w:tc>
          <w:tcPr>
            <w:tcW w:w="413" w:type="dxa"/>
          </w:tcPr>
          <w:p w14:paraId="10C4ED8F"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4C1DEED9" w14:textId="77777777">
        <w:trPr>
          <w:trHeight w:val="396"/>
        </w:trPr>
        <w:tc>
          <w:tcPr>
            <w:tcW w:w="1321" w:type="dxa"/>
          </w:tcPr>
          <w:p w14:paraId="6BB1EEB8" w14:textId="77777777" w:rsidR="0039230E" w:rsidRPr="00E62F5A" w:rsidRDefault="007B3D74">
            <w:pPr>
              <w:pStyle w:val="P68B1DB1-TableParagraph13"/>
              <w:spacing w:before="55"/>
              <w:ind w:left="200"/>
              <w:rPr>
                <w:szCs w:val="24"/>
              </w:rPr>
            </w:pPr>
            <w:r w:rsidRPr="00E62F5A">
              <w:rPr>
                <w:szCs w:val="24"/>
              </w:rPr>
              <w:t>E-Posta</w:t>
            </w:r>
          </w:p>
        </w:tc>
        <w:tc>
          <w:tcPr>
            <w:tcW w:w="1409" w:type="dxa"/>
          </w:tcPr>
          <w:p w14:paraId="241FFB90" w14:textId="77777777" w:rsidR="0039230E" w:rsidRPr="00E62F5A" w:rsidRDefault="0039230E">
            <w:pPr>
              <w:pStyle w:val="TableParagraph"/>
              <w:rPr>
                <w:sz w:val="24"/>
                <w:szCs w:val="24"/>
              </w:rPr>
            </w:pPr>
          </w:p>
        </w:tc>
        <w:tc>
          <w:tcPr>
            <w:tcW w:w="413" w:type="dxa"/>
          </w:tcPr>
          <w:p w14:paraId="7A027A62" w14:textId="77777777" w:rsidR="0039230E" w:rsidRPr="00E62F5A" w:rsidRDefault="007B3D74">
            <w:pPr>
              <w:pStyle w:val="P68B1DB1-TableParagraph13"/>
              <w:spacing w:before="55"/>
              <w:ind w:left="134"/>
              <w:rPr>
                <w:szCs w:val="24"/>
              </w:rPr>
            </w:pPr>
            <w:r w:rsidRPr="00E62F5A">
              <w:rPr>
                <w:szCs w:val="24"/>
              </w:rPr>
              <w:t>:</w:t>
            </w:r>
          </w:p>
        </w:tc>
      </w:tr>
      <w:tr w:rsidR="0039230E" w:rsidRPr="00E62F5A" w14:paraId="0317C51C" w14:textId="77777777">
        <w:trPr>
          <w:trHeight w:val="331"/>
        </w:trPr>
        <w:tc>
          <w:tcPr>
            <w:tcW w:w="2730" w:type="dxa"/>
            <w:gridSpan w:val="2"/>
          </w:tcPr>
          <w:p w14:paraId="3360CE61" w14:textId="77777777" w:rsidR="0039230E" w:rsidRPr="00E62F5A" w:rsidRDefault="007B3D74">
            <w:pPr>
              <w:pStyle w:val="P68B1DB1-TableParagraph13"/>
              <w:spacing w:before="55" w:line="256" w:lineRule="exact"/>
              <w:ind w:left="200"/>
              <w:rPr>
                <w:szCs w:val="24"/>
              </w:rPr>
            </w:pPr>
            <w:r w:rsidRPr="00E62F5A">
              <w:rPr>
                <w:szCs w:val="24"/>
              </w:rPr>
              <w:t>BAŞVURULAN POZİSYON</w:t>
            </w:r>
          </w:p>
        </w:tc>
        <w:tc>
          <w:tcPr>
            <w:tcW w:w="413" w:type="dxa"/>
          </w:tcPr>
          <w:p w14:paraId="23DA2706" w14:textId="77777777" w:rsidR="0039230E" w:rsidRPr="00E62F5A" w:rsidRDefault="007B3D74">
            <w:pPr>
              <w:pStyle w:val="P68B1DB1-TableParagraph13"/>
              <w:spacing w:before="55" w:line="256" w:lineRule="exact"/>
              <w:ind w:left="134"/>
              <w:rPr>
                <w:szCs w:val="24"/>
              </w:rPr>
            </w:pPr>
            <w:r w:rsidRPr="00E62F5A">
              <w:rPr>
                <w:szCs w:val="24"/>
              </w:rPr>
              <w:t>:</w:t>
            </w:r>
          </w:p>
        </w:tc>
      </w:tr>
    </w:tbl>
    <w:p w14:paraId="41F171ED" w14:textId="77777777" w:rsidR="0039230E" w:rsidRPr="00E62F5A" w:rsidRDefault="0039230E">
      <w:pPr>
        <w:pStyle w:val="GvdeMetni"/>
        <w:spacing w:before="7"/>
        <w:rPr>
          <w:szCs w:val="24"/>
        </w:rPr>
      </w:pPr>
    </w:p>
    <w:p w14:paraId="66AC7820" w14:textId="77777777" w:rsidR="0039230E" w:rsidRPr="00E62F5A" w:rsidRDefault="007B3D74">
      <w:pPr>
        <w:pStyle w:val="Balk1"/>
        <w:spacing w:before="1" w:line="274" w:lineRule="exact"/>
        <w:rPr>
          <w:szCs w:val="24"/>
        </w:rPr>
      </w:pPr>
      <w:r w:rsidRPr="00E62F5A">
        <w:rPr>
          <w:szCs w:val="24"/>
        </w:rPr>
        <w:t>TEMEL NİTELİKLER</w:t>
      </w:r>
    </w:p>
    <w:p w14:paraId="01894B1B" w14:textId="77777777" w:rsidR="0039230E" w:rsidRPr="00E62F5A" w:rsidRDefault="007B3D74">
      <w:pPr>
        <w:pStyle w:val="GvdeMetni"/>
        <w:spacing w:line="273" w:lineRule="exact"/>
        <w:ind w:left="200"/>
        <w:rPr>
          <w:szCs w:val="24"/>
        </w:rPr>
      </w:pPr>
      <w:r w:rsidRPr="00E62F5A">
        <w:rPr>
          <w:szCs w:val="24"/>
        </w:rPr>
        <w:t>Özel deneyim:</w:t>
      </w:r>
    </w:p>
    <w:p w14:paraId="7F9B4C56"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03CC6AF5"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542FDD7E"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4B511638"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285CBF4C" w14:textId="77777777" w:rsidR="0039230E" w:rsidRPr="00E62F5A" w:rsidRDefault="0039230E">
      <w:pPr>
        <w:pStyle w:val="GvdeMetni"/>
        <w:rPr>
          <w:szCs w:val="24"/>
        </w:rPr>
      </w:pPr>
    </w:p>
    <w:p w14:paraId="0923A10D" w14:textId="77777777" w:rsidR="0039230E" w:rsidRPr="00E62F5A" w:rsidRDefault="007B3D74">
      <w:pPr>
        <w:pStyle w:val="Balk1"/>
        <w:spacing w:line="276" w:lineRule="exact"/>
        <w:rPr>
          <w:szCs w:val="24"/>
        </w:rPr>
      </w:pPr>
      <w:r w:rsidRPr="00E62F5A">
        <w:rPr>
          <w:szCs w:val="24"/>
        </w:rPr>
        <w:t>EĞİTİM DURUMU</w:t>
      </w:r>
    </w:p>
    <w:p w14:paraId="00CE4E52"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059F4974"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4AD19A51"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6619FD15" w14:textId="0E0EFF8D" w:rsidR="00E62F5A" w:rsidRDefault="00E62F5A" w:rsidP="00E62F5A">
      <w:pPr>
        <w:spacing w:line="293" w:lineRule="exact"/>
        <w:ind w:left="560"/>
        <w:rPr>
          <w:rFonts w:ascii="Symbol" w:hAnsi="Symbol"/>
          <w:sz w:val="24"/>
          <w:szCs w:val="24"/>
        </w:rPr>
      </w:pPr>
      <w:r w:rsidRPr="003B3823">
        <w:rPr>
          <w:rFonts w:ascii="Symbol" w:hAnsi="Symbol"/>
          <w:sz w:val="24"/>
          <w:szCs w:val="24"/>
        </w:rPr>
        <w:t></w:t>
      </w:r>
    </w:p>
    <w:p w14:paraId="706E6D6E" w14:textId="77777777" w:rsidR="00E62F5A" w:rsidRPr="003B3823" w:rsidRDefault="00E62F5A" w:rsidP="00E62F5A">
      <w:pPr>
        <w:spacing w:line="293" w:lineRule="exact"/>
        <w:ind w:left="560"/>
        <w:rPr>
          <w:rFonts w:ascii="Symbol" w:hAnsi="Symbol"/>
          <w:sz w:val="24"/>
          <w:szCs w:val="24"/>
        </w:rPr>
      </w:pPr>
    </w:p>
    <w:p w14:paraId="5B1024B6" w14:textId="77777777" w:rsidR="0039230E" w:rsidRPr="00E62F5A" w:rsidRDefault="007B3D74">
      <w:pPr>
        <w:pStyle w:val="Balk1"/>
        <w:rPr>
          <w:szCs w:val="24"/>
        </w:rPr>
      </w:pPr>
      <w:r w:rsidRPr="00E62F5A">
        <w:rPr>
          <w:szCs w:val="24"/>
        </w:rPr>
        <w:t>MESLEKİ DENEYİMLERİ</w:t>
      </w:r>
    </w:p>
    <w:p w14:paraId="155D3B3A" w14:textId="77777777" w:rsidR="0039230E" w:rsidRPr="00E62F5A" w:rsidRDefault="007B3D74">
      <w:pPr>
        <w:pStyle w:val="P68B1DB1-Normal15"/>
        <w:spacing w:line="276" w:lineRule="exact"/>
        <w:ind w:left="200"/>
        <w:rPr>
          <w:rFonts w:ascii="Times New Roman" w:hAnsi="Times New Roman" w:cs="Times New Roman"/>
          <w:szCs w:val="24"/>
        </w:rPr>
      </w:pPr>
      <w:r w:rsidRPr="00E62F5A">
        <w:rPr>
          <w:rFonts w:ascii="Times New Roman" w:hAnsi="Times New Roman" w:cs="Times New Roman"/>
          <w:szCs w:val="24"/>
        </w:rPr>
        <w:t>(İstihdam Kaydı)</w:t>
      </w:r>
    </w:p>
    <w:p w14:paraId="5769116A"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74CE0478"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1E8E5E31"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7E00D688" w14:textId="77777777" w:rsidR="0039230E" w:rsidRPr="00E62F5A" w:rsidRDefault="0039230E">
      <w:pPr>
        <w:pStyle w:val="GvdeMetni"/>
        <w:spacing w:before="8"/>
        <w:rPr>
          <w:szCs w:val="24"/>
        </w:rPr>
      </w:pPr>
    </w:p>
    <w:p w14:paraId="01330C35" w14:textId="6C3840C8" w:rsidR="0039230E" w:rsidRPr="00E62F5A" w:rsidRDefault="00DE2E34">
      <w:pPr>
        <w:pStyle w:val="P68B1DB1-Normal15"/>
        <w:ind w:left="200"/>
        <w:rPr>
          <w:rFonts w:ascii="Times New Roman" w:hAnsi="Times New Roman" w:cs="Times New Roman"/>
          <w:szCs w:val="24"/>
        </w:rPr>
      </w:pPr>
      <w:r w:rsidRPr="00E62F5A">
        <w:rPr>
          <w:rFonts w:ascii="Times New Roman" w:hAnsi="Times New Roman" w:cs="Times New Roman"/>
          <w:szCs w:val="24"/>
        </w:rPr>
        <w:t xml:space="preserve">  </w:t>
      </w:r>
      <w:r w:rsidR="007B3D74" w:rsidRPr="00E62F5A">
        <w:rPr>
          <w:rFonts w:ascii="Times New Roman" w:hAnsi="Times New Roman" w:cs="Times New Roman"/>
          <w:szCs w:val="24"/>
        </w:rPr>
        <w:t>Dil Yeterliliği:</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184"/>
        <w:gridCol w:w="2335"/>
      </w:tblGrid>
      <w:tr w:rsidR="0039230E" w:rsidRPr="00E62F5A" w14:paraId="7CB195D6" w14:textId="77777777" w:rsidTr="00DE2E34">
        <w:trPr>
          <w:trHeight w:val="275"/>
        </w:trPr>
        <w:tc>
          <w:tcPr>
            <w:tcW w:w="2168" w:type="dxa"/>
          </w:tcPr>
          <w:p w14:paraId="1E67F6D7" w14:textId="77777777" w:rsidR="0039230E" w:rsidRPr="00E62F5A" w:rsidRDefault="007B3D74">
            <w:pPr>
              <w:pStyle w:val="P68B1DB1-TableParagraph16"/>
              <w:spacing w:line="256" w:lineRule="exact"/>
              <w:ind w:left="107"/>
              <w:rPr>
                <w:szCs w:val="24"/>
              </w:rPr>
            </w:pPr>
            <w:r w:rsidRPr="00E62F5A">
              <w:rPr>
                <w:szCs w:val="24"/>
              </w:rPr>
              <w:t>1.</w:t>
            </w:r>
          </w:p>
        </w:tc>
        <w:tc>
          <w:tcPr>
            <w:tcW w:w="2271" w:type="dxa"/>
          </w:tcPr>
          <w:p w14:paraId="157568AE" w14:textId="77777777" w:rsidR="0039230E" w:rsidRPr="00E62F5A" w:rsidRDefault="007B3D74">
            <w:pPr>
              <w:pStyle w:val="P68B1DB1-TableParagraph16"/>
              <w:spacing w:line="256" w:lineRule="exact"/>
              <w:ind w:left="681"/>
              <w:rPr>
                <w:szCs w:val="24"/>
              </w:rPr>
            </w:pPr>
            <w:r w:rsidRPr="00E62F5A">
              <w:rPr>
                <w:szCs w:val="24"/>
              </w:rPr>
              <w:t>Mükemmel</w:t>
            </w:r>
          </w:p>
        </w:tc>
        <w:tc>
          <w:tcPr>
            <w:tcW w:w="2184" w:type="dxa"/>
          </w:tcPr>
          <w:p w14:paraId="543DA0A2" w14:textId="77777777" w:rsidR="0039230E" w:rsidRPr="00E62F5A" w:rsidRDefault="007B3D74">
            <w:pPr>
              <w:pStyle w:val="P68B1DB1-TableParagraph16"/>
              <w:spacing w:line="256" w:lineRule="exact"/>
              <w:ind w:left="840" w:right="837"/>
              <w:jc w:val="center"/>
              <w:rPr>
                <w:szCs w:val="24"/>
              </w:rPr>
            </w:pPr>
            <w:r w:rsidRPr="00E62F5A">
              <w:rPr>
                <w:szCs w:val="24"/>
              </w:rPr>
              <w:t>İyi</w:t>
            </w:r>
          </w:p>
        </w:tc>
        <w:tc>
          <w:tcPr>
            <w:tcW w:w="2335" w:type="dxa"/>
          </w:tcPr>
          <w:p w14:paraId="5B4838A2" w14:textId="77777777" w:rsidR="0039230E" w:rsidRPr="00E62F5A" w:rsidRDefault="007B3D74">
            <w:pPr>
              <w:pStyle w:val="P68B1DB1-TableParagraph16"/>
              <w:spacing w:line="256" w:lineRule="exact"/>
              <w:ind w:left="876" w:right="876"/>
              <w:jc w:val="center"/>
              <w:rPr>
                <w:szCs w:val="24"/>
              </w:rPr>
            </w:pPr>
            <w:r w:rsidRPr="00E62F5A">
              <w:rPr>
                <w:szCs w:val="24"/>
              </w:rPr>
              <w:t>Zayıf</w:t>
            </w:r>
          </w:p>
        </w:tc>
      </w:tr>
      <w:tr w:rsidR="0039230E" w:rsidRPr="00E62F5A" w14:paraId="2248A7AE" w14:textId="77777777" w:rsidTr="00DE2E34">
        <w:trPr>
          <w:trHeight w:val="276"/>
        </w:trPr>
        <w:tc>
          <w:tcPr>
            <w:tcW w:w="2168" w:type="dxa"/>
          </w:tcPr>
          <w:p w14:paraId="43CE1DAA" w14:textId="77777777" w:rsidR="0039230E" w:rsidRPr="00E62F5A" w:rsidRDefault="007B3D74">
            <w:pPr>
              <w:pStyle w:val="P68B1DB1-TableParagraph16"/>
              <w:spacing w:line="256" w:lineRule="exact"/>
              <w:ind w:left="107"/>
              <w:rPr>
                <w:szCs w:val="24"/>
              </w:rPr>
            </w:pPr>
            <w:r w:rsidRPr="00E62F5A">
              <w:rPr>
                <w:szCs w:val="24"/>
              </w:rPr>
              <w:t>Okuma</w:t>
            </w:r>
          </w:p>
        </w:tc>
        <w:tc>
          <w:tcPr>
            <w:tcW w:w="2271" w:type="dxa"/>
          </w:tcPr>
          <w:p w14:paraId="5554E463" w14:textId="77777777" w:rsidR="0039230E" w:rsidRPr="00E62F5A" w:rsidRDefault="0039230E">
            <w:pPr>
              <w:pStyle w:val="TableParagraph"/>
              <w:rPr>
                <w:sz w:val="24"/>
                <w:szCs w:val="24"/>
              </w:rPr>
            </w:pPr>
          </w:p>
        </w:tc>
        <w:tc>
          <w:tcPr>
            <w:tcW w:w="2184" w:type="dxa"/>
          </w:tcPr>
          <w:p w14:paraId="34CA9DCE" w14:textId="77777777" w:rsidR="0039230E" w:rsidRPr="00E62F5A" w:rsidRDefault="0039230E">
            <w:pPr>
              <w:pStyle w:val="TableParagraph"/>
              <w:rPr>
                <w:sz w:val="24"/>
                <w:szCs w:val="24"/>
              </w:rPr>
            </w:pPr>
          </w:p>
        </w:tc>
        <w:tc>
          <w:tcPr>
            <w:tcW w:w="2335" w:type="dxa"/>
          </w:tcPr>
          <w:p w14:paraId="5C14BAA1" w14:textId="77777777" w:rsidR="0039230E" w:rsidRPr="00E62F5A" w:rsidRDefault="0039230E">
            <w:pPr>
              <w:pStyle w:val="TableParagraph"/>
              <w:rPr>
                <w:sz w:val="24"/>
                <w:szCs w:val="24"/>
              </w:rPr>
            </w:pPr>
          </w:p>
        </w:tc>
      </w:tr>
      <w:tr w:rsidR="0039230E" w:rsidRPr="00E62F5A" w14:paraId="5078F39F" w14:textId="77777777" w:rsidTr="00DE2E34">
        <w:trPr>
          <w:trHeight w:val="275"/>
        </w:trPr>
        <w:tc>
          <w:tcPr>
            <w:tcW w:w="2168" w:type="dxa"/>
          </w:tcPr>
          <w:p w14:paraId="585574FB" w14:textId="77777777" w:rsidR="0039230E" w:rsidRPr="00E62F5A" w:rsidRDefault="007B3D74">
            <w:pPr>
              <w:pStyle w:val="P68B1DB1-TableParagraph16"/>
              <w:spacing w:line="256" w:lineRule="exact"/>
              <w:ind w:left="107"/>
              <w:rPr>
                <w:szCs w:val="24"/>
              </w:rPr>
            </w:pPr>
            <w:r w:rsidRPr="00E62F5A">
              <w:rPr>
                <w:szCs w:val="24"/>
              </w:rPr>
              <w:t>Yazma</w:t>
            </w:r>
          </w:p>
        </w:tc>
        <w:tc>
          <w:tcPr>
            <w:tcW w:w="2271" w:type="dxa"/>
          </w:tcPr>
          <w:p w14:paraId="6175B8EB" w14:textId="77777777" w:rsidR="0039230E" w:rsidRPr="00E62F5A" w:rsidRDefault="0039230E">
            <w:pPr>
              <w:pStyle w:val="TableParagraph"/>
              <w:rPr>
                <w:sz w:val="24"/>
                <w:szCs w:val="24"/>
              </w:rPr>
            </w:pPr>
          </w:p>
        </w:tc>
        <w:tc>
          <w:tcPr>
            <w:tcW w:w="2184" w:type="dxa"/>
          </w:tcPr>
          <w:p w14:paraId="7C43F33F" w14:textId="77777777" w:rsidR="0039230E" w:rsidRPr="00E62F5A" w:rsidRDefault="0039230E">
            <w:pPr>
              <w:pStyle w:val="TableParagraph"/>
              <w:rPr>
                <w:sz w:val="24"/>
                <w:szCs w:val="24"/>
              </w:rPr>
            </w:pPr>
          </w:p>
        </w:tc>
        <w:tc>
          <w:tcPr>
            <w:tcW w:w="2335" w:type="dxa"/>
          </w:tcPr>
          <w:p w14:paraId="55D7BCF5" w14:textId="77777777" w:rsidR="0039230E" w:rsidRPr="00E62F5A" w:rsidRDefault="0039230E">
            <w:pPr>
              <w:pStyle w:val="TableParagraph"/>
              <w:rPr>
                <w:sz w:val="24"/>
                <w:szCs w:val="24"/>
              </w:rPr>
            </w:pPr>
          </w:p>
        </w:tc>
      </w:tr>
      <w:tr w:rsidR="0039230E" w:rsidRPr="00E62F5A" w14:paraId="0BAE7C89" w14:textId="77777777" w:rsidTr="00DE2E34">
        <w:trPr>
          <w:trHeight w:val="275"/>
        </w:trPr>
        <w:tc>
          <w:tcPr>
            <w:tcW w:w="2168" w:type="dxa"/>
          </w:tcPr>
          <w:p w14:paraId="4B26F4D3" w14:textId="77777777" w:rsidR="0039230E" w:rsidRPr="00E62F5A" w:rsidRDefault="007B3D74">
            <w:pPr>
              <w:pStyle w:val="P68B1DB1-TableParagraph16"/>
              <w:spacing w:line="256" w:lineRule="exact"/>
              <w:ind w:left="107"/>
              <w:rPr>
                <w:szCs w:val="24"/>
              </w:rPr>
            </w:pPr>
            <w:r w:rsidRPr="00E62F5A">
              <w:rPr>
                <w:szCs w:val="24"/>
              </w:rPr>
              <w:t>Konuşma</w:t>
            </w:r>
          </w:p>
        </w:tc>
        <w:tc>
          <w:tcPr>
            <w:tcW w:w="2271" w:type="dxa"/>
          </w:tcPr>
          <w:p w14:paraId="308B293B" w14:textId="77777777" w:rsidR="0039230E" w:rsidRPr="00E62F5A" w:rsidRDefault="0039230E">
            <w:pPr>
              <w:pStyle w:val="TableParagraph"/>
              <w:rPr>
                <w:sz w:val="24"/>
                <w:szCs w:val="24"/>
              </w:rPr>
            </w:pPr>
          </w:p>
        </w:tc>
        <w:tc>
          <w:tcPr>
            <w:tcW w:w="2184" w:type="dxa"/>
          </w:tcPr>
          <w:p w14:paraId="65B98975" w14:textId="77777777" w:rsidR="0039230E" w:rsidRPr="00E62F5A" w:rsidRDefault="0039230E">
            <w:pPr>
              <w:pStyle w:val="TableParagraph"/>
              <w:rPr>
                <w:sz w:val="24"/>
                <w:szCs w:val="24"/>
              </w:rPr>
            </w:pPr>
          </w:p>
        </w:tc>
        <w:tc>
          <w:tcPr>
            <w:tcW w:w="2335" w:type="dxa"/>
          </w:tcPr>
          <w:p w14:paraId="19DB4338" w14:textId="77777777" w:rsidR="0039230E" w:rsidRPr="00E62F5A" w:rsidRDefault="0039230E">
            <w:pPr>
              <w:pStyle w:val="TableParagraph"/>
              <w:rPr>
                <w:sz w:val="24"/>
                <w:szCs w:val="24"/>
              </w:rPr>
            </w:pPr>
          </w:p>
        </w:tc>
      </w:tr>
    </w:tbl>
    <w:p w14:paraId="3FEC484B" w14:textId="77777777" w:rsidR="0039230E" w:rsidRPr="00E62F5A" w:rsidRDefault="0039230E">
      <w:pPr>
        <w:pStyle w:val="GvdeMetni"/>
        <w:spacing w:before="1"/>
        <w:rPr>
          <w:b/>
          <w:szCs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184"/>
        <w:gridCol w:w="2335"/>
      </w:tblGrid>
      <w:tr w:rsidR="0039230E" w:rsidRPr="00E62F5A" w14:paraId="70D5D704" w14:textId="77777777" w:rsidTr="00DE2E34">
        <w:trPr>
          <w:trHeight w:val="278"/>
        </w:trPr>
        <w:tc>
          <w:tcPr>
            <w:tcW w:w="2168" w:type="dxa"/>
          </w:tcPr>
          <w:p w14:paraId="669E4BBF" w14:textId="77777777" w:rsidR="0039230E" w:rsidRPr="00E62F5A" w:rsidRDefault="007B3D74">
            <w:pPr>
              <w:pStyle w:val="P68B1DB1-TableParagraph16"/>
              <w:spacing w:line="258" w:lineRule="exact"/>
              <w:ind w:left="107"/>
              <w:rPr>
                <w:szCs w:val="24"/>
              </w:rPr>
            </w:pPr>
            <w:r w:rsidRPr="00E62F5A">
              <w:rPr>
                <w:szCs w:val="24"/>
              </w:rPr>
              <w:t>2.</w:t>
            </w:r>
          </w:p>
        </w:tc>
        <w:tc>
          <w:tcPr>
            <w:tcW w:w="2271" w:type="dxa"/>
          </w:tcPr>
          <w:p w14:paraId="61CCCACE" w14:textId="77777777" w:rsidR="0039230E" w:rsidRPr="00E62F5A" w:rsidRDefault="007B3D74">
            <w:pPr>
              <w:pStyle w:val="P68B1DB1-TableParagraph16"/>
              <w:spacing w:line="258" w:lineRule="exact"/>
              <w:ind w:left="681"/>
              <w:rPr>
                <w:szCs w:val="24"/>
              </w:rPr>
            </w:pPr>
            <w:r w:rsidRPr="00E62F5A">
              <w:rPr>
                <w:szCs w:val="24"/>
              </w:rPr>
              <w:t>Mükemmel</w:t>
            </w:r>
          </w:p>
        </w:tc>
        <w:tc>
          <w:tcPr>
            <w:tcW w:w="2184" w:type="dxa"/>
          </w:tcPr>
          <w:p w14:paraId="088D3AAC" w14:textId="77777777" w:rsidR="0039230E" w:rsidRPr="00E62F5A" w:rsidRDefault="007B3D74">
            <w:pPr>
              <w:pStyle w:val="P68B1DB1-TableParagraph16"/>
              <w:spacing w:line="258" w:lineRule="exact"/>
              <w:ind w:left="840" w:right="837"/>
              <w:jc w:val="center"/>
              <w:rPr>
                <w:szCs w:val="24"/>
              </w:rPr>
            </w:pPr>
            <w:r w:rsidRPr="00E62F5A">
              <w:rPr>
                <w:szCs w:val="24"/>
              </w:rPr>
              <w:t>İyi</w:t>
            </w:r>
          </w:p>
        </w:tc>
        <w:tc>
          <w:tcPr>
            <w:tcW w:w="2335" w:type="dxa"/>
          </w:tcPr>
          <w:p w14:paraId="2D10994D" w14:textId="77777777" w:rsidR="0039230E" w:rsidRPr="00E62F5A" w:rsidRDefault="007B3D74">
            <w:pPr>
              <w:pStyle w:val="P68B1DB1-TableParagraph16"/>
              <w:spacing w:line="258" w:lineRule="exact"/>
              <w:ind w:left="876" w:right="876"/>
              <w:jc w:val="center"/>
              <w:rPr>
                <w:szCs w:val="24"/>
              </w:rPr>
            </w:pPr>
            <w:r w:rsidRPr="00E62F5A">
              <w:rPr>
                <w:szCs w:val="24"/>
              </w:rPr>
              <w:t>Zayıf</w:t>
            </w:r>
          </w:p>
        </w:tc>
      </w:tr>
      <w:tr w:rsidR="0039230E" w:rsidRPr="00E62F5A" w14:paraId="5AB07EF7" w14:textId="77777777" w:rsidTr="00DE2E34">
        <w:trPr>
          <w:trHeight w:val="275"/>
        </w:trPr>
        <w:tc>
          <w:tcPr>
            <w:tcW w:w="2168" w:type="dxa"/>
          </w:tcPr>
          <w:p w14:paraId="56A6AF8F" w14:textId="77777777" w:rsidR="0039230E" w:rsidRPr="00E62F5A" w:rsidRDefault="007B3D74">
            <w:pPr>
              <w:pStyle w:val="P68B1DB1-TableParagraph16"/>
              <w:spacing w:line="256" w:lineRule="exact"/>
              <w:ind w:left="107"/>
              <w:rPr>
                <w:szCs w:val="24"/>
              </w:rPr>
            </w:pPr>
            <w:r w:rsidRPr="00E62F5A">
              <w:rPr>
                <w:szCs w:val="24"/>
              </w:rPr>
              <w:t>Okuma</w:t>
            </w:r>
          </w:p>
        </w:tc>
        <w:tc>
          <w:tcPr>
            <w:tcW w:w="2271" w:type="dxa"/>
          </w:tcPr>
          <w:p w14:paraId="53A9EB92" w14:textId="77777777" w:rsidR="0039230E" w:rsidRPr="00E62F5A" w:rsidRDefault="0039230E">
            <w:pPr>
              <w:pStyle w:val="TableParagraph"/>
              <w:rPr>
                <w:sz w:val="24"/>
                <w:szCs w:val="24"/>
              </w:rPr>
            </w:pPr>
          </w:p>
        </w:tc>
        <w:tc>
          <w:tcPr>
            <w:tcW w:w="2184" w:type="dxa"/>
          </w:tcPr>
          <w:p w14:paraId="38BF2C16" w14:textId="77777777" w:rsidR="0039230E" w:rsidRPr="00E62F5A" w:rsidRDefault="0039230E">
            <w:pPr>
              <w:pStyle w:val="TableParagraph"/>
              <w:rPr>
                <w:sz w:val="24"/>
                <w:szCs w:val="24"/>
              </w:rPr>
            </w:pPr>
          </w:p>
        </w:tc>
        <w:tc>
          <w:tcPr>
            <w:tcW w:w="2335" w:type="dxa"/>
          </w:tcPr>
          <w:p w14:paraId="190B1EFD" w14:textId="77777777" w:rsidR="0039230E" w:rsidRPr="00E62F5A" w:rsidRDefault="0039230E">
            <w:pPr>
              <w:pStyle w:val="TableParagraph"/>
              <w:rPr>
                <w:sz w:val="24"/>
                <w:szCs w:val="24"/>
              </w:rPr>
            </w:pPr>
          </w:p>
        </w:tc>
      </w:tr>
      <w:tr w:rsidR="0039230E" w:rsidRPr="00E62F5A" w14:paraId="33FAE02E" w14:textId="77777777" w:rsidTr="00DE2E34">
        <w:trPr>
          <w:trHeight w:val="275"/>
        </w:trPr>
        <w:tc>
          <w:tcPr>
            <w:tcW w:w="2168" w:type="dxa"/>
          </w:tcPr>
          <w:p w14:paraId="4003A644" w14:textId="77777777" w:rsidR="0039230E" w:rsidRPr="00E62F5A" w:rsidRDefault="007B3D74">
            <w:pPr>
              <w:pStyle w:val="P68B1DB1-TableParagraph16"/>
              <w:spacing w:line="256" w:lineRule="exact"/>
              <w:ind w:left="107"/>
              <w:rPr>
                <w:szCs w:val="24"/>
              </w:rPr>
            </w:pPr>
            <w:r w:rsidRPr="00E62F5A">
              <w:rPr>
                <w:szCs w:val="24"/>
              </w:rPr>
              <w:t>Yazma</w:t>
            </w:r>
          </w:p>
        </w:tc>
        <w:tc>
          <w:tcPr>
            <w:tcW w:w="2271" w:type="dxa"/>
          </w:tcPr>
          <w:p w14:paraId="670E650E" w14:textId="77777777" w:rsidR="0039230E" w:rsidRPr="00E62F5A" w:rsidRDefault="0039230E">
            <w:pPr>
              <w:pStyle w:val="TableParagraph"/>
              <w:rPr>
                <w:sz w:val="24"/>
                <w:szCs w:val="24"/>
              </w:rPr>
            </w:pPr>
          </w:p>
        </w:tc>
        <w:tc>
          <w:tcPr>
            <w:tcW w:w="2184" w:type="dxa"/>
          </w:tcPr>
          <w:p w14:paraId="2E47A892" w14:textId="77777777" w:rsidR="0039230E" w:rsidRPr="00E62F5A" w:rsidRDefault="0039230E">
            <w:pPr>
              <w:pStyle w:val="TableParagraph"/>
              <w:rPr>
                <w:sz w:val="24"/>
                <w:szCs w:val="24"/>
              </w:rPr>
            </w:pPr>
          </w:p>
        </w:tc>
        <w:tc>
          <w:tcPr>
            <w:tcW w:w="2335" w:type="dxa"/>
          </w:tcPr>
          <w:p w14:paraId="0E1AC4C1" w14:textId="77777777" w:rsidR="0039230E" w:rsidRPr="00E62F5A" w:rsidRDefault="0039230E">
            <w:pPr>
              <w:pStyle w:val="TableParagraph"/>
              <w:rPr>
                <w:sz w:val="24"/>
                <w:szCs w:val="24"/>
              </w:rPr>
            </w:pPr>
          </w:p>
        </w:tc>
      </w:tr>
      <w:tr w:rsidR="0039230E" w:rsidRPr="00E62F5A" w14:paraId="5AB2BB15" w14:textId="77777777" w:rsidTr="00DE2E34">
        <w:trPr>
          <w:trHeight w:val="275"/>
        </w:trPr>
        <w:tc>
          <w:tcPr>
            <w:tcW w:w="2168" w:type="dxa"/>
          </w:tcPr>
          <w:p w14:paraId="3A7703CD" w14:textId="77777777" w:rsidR="0039230E" w:rsidRPr="00E62F5A" w:rsidRDefault="007B3D74">
            <w:pPr>
              <w:pStyle w:val="P68B1DB1-TableParagraph16"/>
              <w:spacing w:line="256" w:lineRule="exact"/>
              <w:ind w:left="107"/>
              <w:rPr>
                <w:szCs w:val="24"/>
              </w:rPr>
            </w:pPr>
            <w:r w:rsidRPr="00E62F5A">
              <w:rPr>
                <w:szCs w:val="24"/>
              </w:rPr>
              <w:t>Konuşma</w:t>
            </w:r>
          </w:p>
        </w:tc>
        <w:tc>
          <w:tcPr>
            <w:tcW w:w="2271" w:type="dxa"/>
          </w:tcPr>
          <w:p w14:paraId="02D9A711" w14:textId="77777777" w:rsidR="0039230E" w:rsidRPr="00E62F5A" w:rsidRDefault="0039230E">
            <w:pPr>
              <w:pStyle w:val="TableParagraph"/>
              <w:rPr>
                <w:sz w:val="24"/>
                <w:szCs w:val="24"/>
              </w:rPr>
            </w:pPr>
          </w:p>
        </w:tc>
        <w:tc>
          <w:tcPr>
            <w:tcW w:w="2184" w:type="dxa"/>
          </w:tcPr>
          <w:p w14:paraId="72EAF79D" w14:textId="77777777" w:rsidR="0039230E" w:rsidRPr="00E62F5A" w:rsidRDefault="0039230E">
            <w:pPr>
              <w:pStyle w:val="TableParagraph"/>
              <w:rPr>
                <w:sz w:val="24"/>
                <w:szCs w:val="24"/>
              </w:rPr>
            </w:pPr>
          </w:p>
        </w:tc>
        <w:tc>
          <w:tcPr>
            <w:tcW w:w="2335" w:type="dxa"/>
          </w:tcPr>
          <w:p w14:paraId="3B2A23F8" w14:textId="77777777" w:rsidR="0039230E" w:rsidRPr="00E62F5A" w:rsidRDefault="0039230E">
            <w:pPr>
              <w:pStyle w:val="TableParagraph"/>
              <w:rPr>
                <w:sz w:val="24"/>
                <w:szCs w:val="24"/>
              </w:rPr>
            </w:pPr>
          </w:p>
        </w:tc>
      </w:tr>
    </w:tbl>
    <w:p w14:paraId="15BFF43E" w14:textId="77777777" w:rsidR="0039230E" w:rsidRPr="00E62F5A" w:rsidRDefault="0039230E">
      <w:pPr>
        <w:rPr>
          <w:rFonts w:ascii="Times New Roman" w:hAnsi="Times New Roman" w:cs="Times New Roman"/>
          <w:sz w:val="24"/>
          <w:szCs w:val="24"/>
        </w:rPr>
        <w:sectPr w:rsidR="0039230E" w:rsidRPr="00E62F5A">
          <w:pgSz w:w="12240" w:h="15840"/>
          <w:pgMar w:top="1360" w:right="1260" w:bottom="280" w:left="1600" w:header="720" w:footer="720" w:gutter="0"/>
          <w:cols w:space="720"/>
        </w:sectPr>
      </w:pPr>
    </w:p>
    <w:p w14:paraId="00099950" w14:textId="77777777" w:rsidR="0039230E" w:rsidRPr="00E62F5A" w:rsidRDefault="0039230E">
      <w:pPr>
        <w:pStyle w:val="GvdeMetni"/>
        <w:spacing w:before="9"/>
        <w:rPr>
          <w:b/>
          <w:szCs w:val="24"/>
        </w:rPr>
      </w:pPr>
    </w:p>
    <w:tbl>
      <w:tblPr>
        <w:tblW w:w="89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271"/>
        <w:gridCol w:w="2184"/>
        <w:gridCol w:w="2335"/>
      </w:tblGrid>
      <w:tr w:rsidR="0039230E" w:rsidRPr="00E62F5A" w14:paraId="4888C877" w14:textId="77777777" w:rsidTr="00DE2E34">
        <w:trPr>
          <w:trHeight w:val="276"/>
        </w:trPr>
        <w:tc>
          <w:tcPr>
            <w:tcW w:w="2168" w:type="dxa"/>
          </w:tcPr>
          <w:p w14:paraId="0B4B3AAD" w14:textId="77777777" w:rsidR="0039230E" w:rsidRPr="00E62F5A" w:rsidRDefault="007B3D74">
            <w:pPr>
              <w:pStyle w:val="P68B1DB1-TableParagraph16"/>
              <w:spacing w:line="256" w:lineRule="exact"/>
              <w:ind w:left="107"/>
              <w:rPr>
                <w:szCs w:val="24"/>
              </w:rPr>
            </w:pPr>
            <w:r w:rsidRPr="00E62F5A">
              <w:rPr>
                <w:szCs w:val="24"/>
              </w:rPr>
              <w:t>3.</w:t>
            </w:r>
          </w:p>
        </w:tc>
        <w:tc>
          <w:tcPr>
            <w:tcW w:w="2271" w:type="dxa"/>
          </w:tcPr>
          <w:p w14:paraId="6016C38F" w14:textId="77777777" w:rsidR="0039230E" w:rsidRPr="00E62F5A" w:rsidRDefault="007B3D74">
            <w:pPr>
              <w:pStyle w:val="P68B1DB1-TableParagraph16"/>
              <w:spacing w:line="256" w:lineRule="exact"/>
              <w:ind w:left="681"/>
              <w:rPr>
                <w:szCs w:val="24"/>
              </w:rPr>
            </w:pPr>
            <w:r w:rsidRPr="00E62F5A">
              <w:rPr>
                <w:szCs w:val="24"/>
              </w:rPr>
              <w:t>Mükemmel</w:t>
            </w:r>
          </w:p>
        </w:tc>
        <w:tc>
          <w:tcPr>
            <w:tcW w:w="2184" w:type="dxa"/>
          </w:tcPr>
          <w:p w14:paraId="64591BBC" w14:textId="77777777" w:rsidR="0039230E" w:rsidRPr="00E62F5A" w:rsidRDefault="007B3D74">
            <w:pPr>
              <w:pStyle w:val="P68B1DB1-TableParagraph16"/>
              <w:spacing w:line="256" w:lineRule="exact"/>
              <w:ind w:left="840" w:right="837"/>
              <w:jc w:val="center"/>
              <w:rPr>
                <w:szCs w:val="24"/>
              </w:rPr>
            </w:pPr>
            <w:r w:rsidRPr="00E62F5A">
              <w:rPr>
                <w:szCs w:val="24"/>
              </w:rPr>
              <w:t>İyi</w:t>
            </w:r>
          </w:p>
        </w:tc>
        <w:tc>
          <w:tcPr>
            <w:tcW w:w="2335" w:type="dxa"/>
          </w:tcPr>
          <w:p w14:paraId="4989DA4E" w14:textId="77777777" w:rsidR="0039230E" w:rsidRPr="00E62F5A" w:rsidRDefault="007B3D74">
            <w:pPr>
              <w:pStyle w:val="P68B1DB1-TableParagraph16"/>
              <w:spacing w:line="256" w:lineRule="exact"/>
              <w:ind w:left="876" w:right="876"/>
              <w:jc w:val="center"/>
              <w:rPr>
                <w:szCs w:val="24"/>
              </w:rPr>
            </w:pPr>
            <w:r w:rsidRPr="00E62F5A">
              <w:rPr>
                <w:szCs w:val="24"/>
              </w:rPr>
              <w:t>Zayıf</w:t>
            </w:r>
          </w:p>
        </w:tc>
      </w:tr>
      <w:tr w:rsidR="0039230E" w:rsidRPr="00E62F5A" w14:paraId="233C1353" w14:textId="77777777" w:rsidTr="00DE2E34">
        <w:trPr>
          <w:trHeight w:val="275"/>
        </w:trPr>
        <w:tc>
          <w:tcPr>
            <w:tcW w:w="2168" w:type="dxa"/>
          </w:tcPr>
          <w:p w14:paraId="427F46CF" w14:textId="77777777" w:rsidR="0039230E" w:rsidRPr="00E62F5A" w:rsidRDefault="007B3D74">
            <w:pPr>
              <w:pStyle w:val="P68B1DB1-TableParagraph16"/>
              <w:spacing w:line="256" w:lineRule="exact"/>
              <w:ind w:left="107"/>
              <w:rPr>
                <w:szCs w:val="24"/>
              </w:rPr>
            </w:pPr>
            <w:r w:rsidRPr="00E62F5A">
              <w:rPr>
                <w:szCs w:val="24"/>
              </w:rPr>
              <w:t>Okuma</w:t>
            </w:r>
          </w:p>
        </w:tc>
        <w:tc>
          <w:tcPr>
            <w:tcW w:w="2271" w:type="dxa"/>
          </w:tcPr>
          <w:p w14:paraId="27CC5B47" w14:textId="77777777" w:rsidR="0039230E" w:rsidRPr="00E62F5A" w:rsidRDefault="0039230E">
            <w:pPr>
              <w:pStyle w:val="TableParagraph"/>
              <w:rPr>
                <w:sz w:val="24"/>
                <w:szCs w:val="24"/>
              </w:rPr>
            </w:pPr>
          </w:p>
        </w:tc>
        <w:tc>
          <w:tcPr>
            <w:tcW w:w="2184" w:type="dxa"/>
          </w:tcPr>
          <w:p w14:paraId="65D671BB" w14:textId="77777777" w:rsidR="0039230E" w:rsidRPr="00E62F5A" w:rsidRDefault="0039230E">
            <w:pPr>
              <w:pStyle w:val="TableParagraph"/>
              <w:rPr>
                <w:sz w:val="24"/>
                <w:szCs w:val="24"/>
              </w:rPr>
            </w:pPr>
          </w:p>
        </w:tc>
        <w:tc>
          <w:tcPr>
            <w:tcW w:w="2335" w:type="dxa"/>
          </w:tcPr>
          <w:p w14:paraId="6ED602F3" w14:textId="77777777" w:rsidR="0039230E" w:rsidRPr="00E62F5A" w:rsidRDefault="0039230E">
            <w:pPr>
              <w:pStyle w:val="TableParagraph"/>
              <w:rPr>
                <w:sz w:val="24"/>
                <w:szCs w:val="24"/>
              </w:rPr>
            </w:pPr>
          </w:p>
        </w:tc>
      </w:tr>
      <w:tr w:rsidR="0039230E" w:rsidRPr="00E62F5A" w14:paraId="7735E409" w14:textId="77777777" w:rsidTr="00DE2E34">
        <w:trPr>
          <w:trHeight w:val="275"/>
        </w:trPr>
        <w:tc>
          <w:tcPr>
            <w:tcW w:w="2168" w:type="dxa"/>
          </w:tcPr>
          <w:p w14:paraId="52BE121F" w14:textId="77777777" w:rsidR="0039230E" w:rsidRPr="00E62F5A" w:rsidRDefault="007B3D74">
            <w:pPr>
              <w:pStyle w:val="P68B1DB1-TableParagraph16"/>
              <w:spacing w:line="256" w:lineRule="exact"/>
              <w:ind w:left="107"/>
              <w:rPr>
                <w:szCs w:val="24"/>
              </w:rPr>
            </w:pPr>
            <w:r w:rsidRPr="00E62F5A">
              <w:rPr>
                <w:szCs w:val="24"/>
              </w:rPr>
              <w:t>Yazma</w:t>
            </w:r>
          </w:p>
        </w:tc>
        <w:tc>
          <w:tcPr>
            <w:tcW w:w="2271" w:type="dxa"/>
          </w:tcPr>
          <w:p w14:paraId="60CA073A" w14:textId="77777777" w:rsidR="0039230E" w:rsidRPr="00E62F5A" w:rsidRDefault="0039230E">
            <w:pPr>
              <w:pStyle w:val="TableParagraph"/>
              <w:rPr>
                <w:sz w:val="24"/>
                <w:szCs w:val="24"/>
              </w:rPr>
            </w:pPr>
          </w:p>
        </w:tc>
        <w:tc>
          <w:tcPr>
            <w:tcW w:w="2184" w:type="dxa"/>
          </w:tcPr>
          <w:p w14:paraId="41841F5A" w14:textId="77777777" w:rsidR="0039230E" w:rsidRPr="00E62F5A" w:rsidRDefault="0039230E">
            <w:pPr>
              <w:pStyle w:val="TableParagraph"/>
              <w:rPr>
                <w:sz w:val="24"/>
                <w:szCs w:val="24"/>
              </w:rPr>
            </w:pPr>
          </w:p>
        </w:tc>
        <w:tc>
          <w:tcPr>
            <w:tcW w:w="2335" w:type="dxa"/>
          </w:tcPr>
          <w:p w14:paraId="04B38D06" w14:textId="77777777" w:rsidR="0039230E" w:rsidRPr="00E62F5A" w:rsidRDefault="0039230E">
            <w:pPr>
              <w:pStyle w:val="TableParagraph"/>
              <w:rPr>
                <w:sz w:val="24"/>
                <w:szCs w:val="24"/>
              </w:rPr>
            </w:pPr>
          </w:p>
        </w:tc>
      </w:tr>
      <w:tr w:rsidR="0039230E" w:rsidRPr="00E62F5A" w14:paraId="3A589D3D" w14:textId="77777777" w:rsidTr="00DE2E34">
        <w:trPr>
          <w:trHeight w:val="277"/>
        </w:trPr>
        <w:tc>
          <w:tcPr>
            <w:tcW w:w="2168" w:type="dxa"/>
          </w:tcPr>
          <w:p w14:paraId="697A2AB3" w14:textId="77777777" w:rsidR="0039230E" w:rsidRPr="00E62F5A" w:rsidRDefault="007B3D74">
            <w:pPr>
              <w:pStyle w:val="P68B1DB1-TableParagraph16"/>
              <w:spacing w:line="258" w:lineRule="exact"/>
              <w:ind w:left="107"/>
              <w:rPr>
                <w:szCs w:val="24"/>
              </w:rPr>
            </w:pPr>
            <w:r w:rsidRPr="00E62F5A">
              <w:rPr>
                <w:szCs w:val="24"/>
              </w:rPr>
              <w:t>Konuşma</w:t>
            </w:r>
          </w:p>
        </w:tc>
        <w:tc>
          <w:tcPr>
            <w:tcW w:w="2271" w:type="dxa"/>
          </w:tcPr>
          <w:p w14:paraId="0EC4F191" w14:textId="77777777" w:rsidR="0039230E" w:rsidRPr="00E62F5A" w:rsidRDefault="0039230E">
            <w:pPr>
              <w:pStyle w:val="TableParagraph"/>
              <w:rPr>
                <w:sz w:val="24"/>
                <w:szCs w:val="24"/>
              </w:rPr>
            </w:pPr>
          </w:p>
        </w:tc>
        <w:tc>
          <w:tcPr>
            <w:tcW w:w="2184" w:type="dxa"/>
          </w:tcPr>
          <w:p w14:paraId="347407AA" w14:textId="77777777" w:rsidR="0039230E" w:rsidRPr="00E62F5A" w:rsidRDefault="0039230E">
            <w:pPr>
              <w:pStyle w:val="TableParagraph"/>
              <w:rPr>
                <w:sz w:val="24"/>
                <w:szCs w:val="24"/>
              </w:rPr>
            </w:pPr>
          </w:p>
        </w:tc>
        <w:tc>
          <w:tcPr>
            <w:tcW w:w="2335" w:type="dxa"/>
          </w:tcPr>
          <w:p w14:paraId="6256E33E" w14:textId="77777777" w:rsidR="0039230E" w:rsidRPr="00E62F5A" w:rsidRDefault="0039230E">
            <w:pPr>
              <w:pStyle w:val="TableParagraph"/>
              <w:rPr>
                <w:sz w:val="24"/>
                <w:szCs w:val="24"/>
              </w:rPr>
            </w:pPr>
          </w:p>
        </w:tc>
      </w:tr>
    </w:tbl>
    <w:p w14:paraId="7494ED39" w14:textId="77777777" w:rsidR="0039230E" w:rsidRPr="00E62F5A" w:rsidRDefault="0039230E">
      <w:pPr>
        <w:pStyle w:val="GvdeMetni"/>
        <w:spacing w:before="3"/>
        <w:rPr>
          <w:b/>
          <w:szCs w:val="24"/>
        </w:rPr>
      </w:pPr>
    </w:p>
    <w:p w14:paraId="105D892A" w14:textId="77777777" w:rsidR="0039230E" w:rsidRPr="00E62F5A" w:rsidRDefault="007B3D74">
      <w:pPr>
        <w:pStyle w:val="P68B1DB1-Normal15"/>
        <w:spacing w:before="90" w:line="274" w:lineRule="exact"/>
        <w:ind w:left="200"/>
        <w:rPr>
          <w:rFonts w:ascii="Times New Roman" w:hAnsi="Times New Roman" w:cs="Times New Roman"/>
          <w:szCs w:val="24"/>
        </w:rPr>
      </w:pPr>
      <w:r w:rsidRPr="00E62F5A">
        <w:rPr>
          <w:rFonts w:ascii="Times New Roman" w:hAnsi="Times New Roman" w:cs="Times New Roman"/>
          <w:szCs w:val="24"/>
        </w:rPr>
        <w:t>Bilgisayar Bilgisi:</w:t>
      </w:r>
    </w:p>
    <w:p w14:paraId="6F63C1A2" w14:textId="77777777" w:rsidR="0039230E" w:rsidRPr="00E62F5A" w:rsidRDefault="007B3D74">
      <w:pPr>
        <w:pStyle w:val="GvdeMetni"/>
        <w:spacing w:line="273" w:lineRule="exact"/>
        <w:ind w:left="200"/>
        <w:rPr>
          <w:szCs w:val="24"/>
        </w:rPr>
      </w:pPr>
      <w:r w:rsidRPr="00E62F5A">
        <w:rPr>
          <w:szCs w:val="24"/>
        </w:rPr>
        <w:t>Tecrübe:</w:t>
      </w:r>
    </w:p>
    <w:p w14:paraId="4B72F488"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141BD9DA"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0B814EE0" w14:textId="77777777" w:rsidR="00E62F5A" w:rsidRPr="003B3823" w:rsidRDefault="00E62F5A" w:rsidP="00E62F5A">
      <w:pPr>
        <w:spacing w:line="293" w:lineRule="exact"/>
        <w:ind w:left="560"/>
        <w:rPr>
          <w:rFonts w:ascii="Symbol" w:hAnsi="Symbol"/>
          <w:sz w:val="24"/>
          <w:szCs w:val="24"/>
        </w:rPr>
      </w:pPr>
      <w:r w:rsidRPr="003B3823">
        <w:rPr>
          <w:rFonts w:ascii="Symbol" w:hAnsi="Symbol"/>
          <w:sz w:val="24"/>
          <w:szCs w:val="24"/>
        </w:rPr>
        <w:t></w:t>
      </w:r>
    </w:p>
    <w:p w14:paraId="4CFD04A2" w14:textId="77777777" w:rsidR="0039230E" w:rsidRPr="00E62F5A" w:rsidRDefault="0039230E">
      <w:pPr>
        <w:pStyle w:val="GvdeMetni"/>
        <w:spacing w:before="10"/>
        <w:rPr>
          <w:szCs w:val="24"/>
        </w:rPr>
      </w:pPr>
    </w:p>
    <w:p w14:paraId="21A78914" w14:textId="77777777" w:rsidR="0039230E" w:rsidRPr="00E62F5A" w:rsidRDefault="007B3D74">
      <w:pPr>
        <w:pStyle w:val="P68B1DB1-Normal15"/>
        <w:tabs>
          <w:tab w:val="left" w:pos="4520"/>
        </w:tabs>
        <w:ind w:left="200"/>
        <w:rPr>
          <w:rFonts w:ascii="Times New Roman" w:hAnsi="Times New Roman" w:cs="Times New Roman"/>
          <w:szCs w:val="24"/>
        </w:rPr>
      </w:pPr>
      <w:r w:rsidRPr="00E62F5A">
        <w:rPr>
          <w:rFonts w:ascii="Times New Roman" w:hAnsi="Times New Roman" w:cs="Times New Roman"/>
          <w:szCs w:val="24"/>
        </w:rPr>
        <w:t>Meslek Kuruluşlarına Üyelik</w:t>
      </w:r>
      <w:r w:rsidRPr="00E62F5A">
        <w:rPr>
          <w:rFonts w:ascii="Times New Roman" w:hAnsi="Times New Roman" w:cs="Times New Roman"/>
          <w:szCs w:val="24"/>
        </w:rPr>
        <w:tab/>
        <w:t>:</w:t>
      </w:r>
    </w:p>
    <w:p w14:paraId="33429005" w14:textId="77777777" w:rsidR="0039230E" w:rsidRPr="00E62F5A" w:rsidRDefault="007B3D74" w:rsidP="002D249B">
      <w:pPr>
        <w:pStyle w:val="P68B1DB1-Normal15"/>
        <w:tabs>
          <w:tab w:val="left" w:pos="3604"/>
        </w:tabs>
        <w:spacing w:before="3" w:line="550" w:lineRule="atLeast"/>
        <w:ind w:left="200" w:right="-46"/>
        <w:rPr>
          <w:rFonts w:ascii="Times New Roman" w:hAnsi="Times New Roman" w:cs="Times New Roman"/>
          <w:szCs w:val="24"/>
        </w:rPr>
      </w:pPr>
      <w:r w:rsidRPr="00E62F5A">
        <w:rPr>
          <w:rFonts w:ascii="Times New Roman" w:hAnsi="Times New Roman" w:cs="Times New Roman"/>
          <w:szCs w:val="24"/>
        </w:rPr>
        <w:t>Referanslar ve belgeler:</w:t>
      </w:r>
      <w:r w:rsidRPr="00E62F5A">
        <w:rPr>
          <w:rFonts w:ascii="Times New Roman" w:hAnsi="Times New Roman" w:cs="Times New Roman"/>
          <w:szCs w:val="24"/>
        </w:rPr>
        <w:tab/>
        <w:t>TALEP EDİLMESİ HALİNDE VERİLECEKTİR Onaylama</w:t>
      </w:r>
    </w:p>
    <w:p w14:paraId="1B9BDBCC" w14:textId="77777777" w:rsidR="0039230E" w:rsidRPr="00E62F5A" w:rsidRDefault="007B3D74" w:rsidP="002D249B">
      <w:pPr>
        <w:pStyle w:val="GvdeMetni"/>
        <w:ind w:left="200" w:right="-46" w:firstLine="851"/>
        <w:rPr>
          <w:szCs w:val="24"/>
        </w:rPr>
      </w:pPr>
      <w:r w:rsidRPr="00E62F5A">
        <w:rPr>
          <w:szCs w:val="24"/>
        </w:rPr>
        <w:t>Aşağıda imzası bulunan ben, bilgim ve inancım dahilinde, bu özgeçmiş verilerinin kendimi, niteliklerimi ve deneyimimi doğru bir şekilde gösterdiğini onaylarım.</w:t>
      </w:r>
    </w:p>
    <w:p w14:paraId="454BDBA1" w14:textId="77777777" w:rsidR="0039230E" w:rsidRPr="00E62F5A" w:rsidRDefault="0039230E">
      <w:pPr>
        <w:pStyle w:val="GvdeMetni"/>
        <w:spacing w:before="8"/>
        <w:rPr>
          <w:szCs w:val="24"/>
        </w:rPr>
      </w:pPr>
    </w:p>
    <w:p w14:paraId="06CFA97C" w14:textId="0A358403" w:rsidR="0039230E" w:rsidRPr="00E62F5A" w:rsidRDefault="007B3D74">
      <w:pPr>
        <w:jc w:val="both"/>
        <w:rPr>
          <w:rFonts w:ascii="Times New Roman" w:hAnsi="Times New Roman" w:cs="Times New Roman"/>
          <w:sz w:val="24"/>
          <w:szCs w:val="24"/>
        </w:rPr>
      </w:pPr>
      <w:r w:rsidRPr="00E62F5A">
        <w:rPr>
          <w:rFonts w:ascii="Times New Roman" w:hAnsi="Times New Roman" w:cs="Times New Roman"/>
          <w:sz w:val="24"/>
          <w:szCs w:val="24"/>
        </w:rPr>
        <w:t>İmza</w:t>
      </w:r>
      <w:r w:rsidRPr="00E62F5A">
        <w:rPr>
          <w:rFonts w:ascii="Times New Roman" w:hAnsi="Times New Roman" w:cs="Times New Roman"/>
          <w:sz w:val="24"/>
          <w:szCs w:val="24"/>
        </w:rPr>
        <w:tab/>
      </w:r>
    </w:p>
    <w:sectPr w:rsidR="0039230E" w:rsidRPr="00E62F5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AD53" w16cex:dateUtc="2022-01-20T06:43:00Z"/>
  <w16cex:commentExtensible w16cex:durableId="2593ACD7" w16cex:dateUtc="2022-01-20T06:41:00Z"/>
  <w16cex:commentExtensible w16cex:durableId="2593D2C1" w16cex:dateUtc="2022-01-20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D61F7F" w16cid:durableId="2593AD53"/>
  <w16cid:commentId w16cid:paraId="1323015C" w16cid:durableId="2593ACD7"/>
  <w16cid:commentId w16cid:paraId="4510477C" w16cid:durableId="2593D2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A6AD2" w14:textId="77777777" w:rsidR="00257CE6" w:rsidRDefault="00257CE6">
      <w:r>
        <w:separator/>
      </w:r>
    </w:p>
  </w:endnote>
  <w:endnote w:type="continuationSeparator" w:id="0">
    <w:p w14:paraId="07BE5390" w14:textId="77777777" w:rsidR="00257CE6" w:rsidRDefault="002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4B2E" w14:textId="77777777" w:rsidR="00257CE6" w:rsidRDefault="00257CE6">
      <w:r>
        <w:separator/>
      </w:r>
    </w:p>
  </w:footnote>
  <w:footnote w:type="continuationSeparator" w:id="0">
    <w:p w14:paraId="3124CF7B" w14:textId="77777777" w:rsidR="00257CE6" w:rsidRDefault="00257C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26E"/>
    <w:multiLevelType w:val="multilevel"/>
    <w:tmpl w:val="67B89B9E"/>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 w15:restartNumberingAfterBreak="0">
    <w:nsid w:val="09B62C92"/>
    <w:multiLevelType w:val="hybridMultilevel"/>
    <w:tmpl w:val="499C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08EC"/>
    <w:multiLevelType w:val="multilevel"/>
    <w:tmpl w:val="EFAA0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A092C"/>
    <w:multiLevelType w:val="hybridMultilevel"/>
    <w:tmpl w:val="30D2378A"/>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4" w15:restartNumberingAfterBreak="0">
    <w:nsid w:val="14DF754E"/>
    <w:multiLevelType w:val="multilevel"/>
    <w:tmpl w:val="175A5A4C"/>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5" w15:restartNumberingAfterBreak="0">
    <w:nsid w:val="1A986A62"/>
    <w:multiLevelType w:val="multilevel"/>
    <w:tmpl w:val="F14ED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5925EE"/>
    <w:multiLevelType w:val="hybridMultilevel"/>
    <w:tmpl w:val="C8BC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64011"/>
    <w:multiLevelType w:val="hybridMultilevel"/>
    <w:tmpl w:val="B8F4E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63893"/>
    <w:multiLevelType w:val="multilevel"/>
    <w:tmpl w:val="2ABCB21E"/>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9" w15:restartNumberingAfterBreak="0">
    <w:nsid w:val="5665258F"/>
    <w:multiLevelType w:val="multilevel"/>
    <w:tmpl w:val="26C0D886"/>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0" w15:restartNumberingAfterBreak="0">
    <w:nsid w:val="589923C5"/>
    <w:multiLevelType w:val="multilevel"/>
    <w:tmpl w:val="D28A8D6A"/>
    <w:lvl w:ilvl="0">
      <w:start w:val="1"/>
      <w:numFmt w:val="bullet"/>
      <w:lvlText w:val="●"/>
      <w:lvlJc w:val="left"/>
      <w:pPr>
        <w:ind w:left="364" w:hanging="360"/>
      </w:pPr>
      <w:rPr>
        <w:rFonts w:ascii="Noto Sans Symbols" w:eastAsia="Noto Sans Symbols" w:hAnsi="Noto Sans Symbols" w:cs="Noto Sans Symbols"/>
      </w:rPr>
    </w:lvl>
    <w:lvl w:ilvl="1">
      <w:start w:val="1"/>
      <w:numFmt w:val="bullet"/>
      <w:lvlText w:val="o"/>
      <w:lvlJc w:val="left"/>
      <w:pPr>
        <w:ind w:left="1084" w:hanging="360"/>
      </w:pPr>
      <w:rPr>
        <w:rFonts w:ascii="Courier New" w:eastAsia="Courier New" w:hAnsi="Courier New" w:cs="Courier New"/>
      </w:rPr>
    </w:lvl>
    <w:lvl w:ilvl="2">
      <w:start w:val="1"/>
      <w:numFmt w:val="bullet"/>
      <w:lvlText w:val="▪"/>
      <w:lvlJc w:val="left"/>
      <w:pPr>
        <w:ind w:left="1804" w:hanging="360"/>
      </w:pPr>
      <w:rPr>
        <w:rFonts w:ascii="Noto Sans Symbols" w:eastAsia="Noto Sans Symbols" w:hAnsi="Noto Sans Symbols" w:cs="Noto Sans Symbols"/>
      </w:rPr>
    </w:lvl>
    <w:lvl w:ilvl="3">
      <w:start w:val="1"/>
      <w:numFmt w:val="bullet"/>
      <w:lvlText w:val="●"/>
      <w:lvlJc w:val="left"/>
      <w:pPr>
        <w:ind w:left="2524" w:hanging="360"/>
      </w:pPr>
      <w:rPr>
        <w:rFonts w:ascii="Noto Sans Symbols" w:eastAsia="Noto Sans Symbols" w:hAnsi="Noto Sans Symbols" w:cs="Noto Sans Symbols"/>
      </w:rPr>
    </w:lvl>
    <w:lvl w:ilvl="4">
      <w:start w:val="1"/>
      <w:numFmt w:val="bullet"/>
      <w:lvlText w:val="o"/>
      <w:lvlJc w:val="left"/>
      <w:pPr>
        <w:ind w:left="3244" w:hanging="360"/>
      </w:pPr>
      <w:rPr>
        <w:rFonts w:ascii="Courier New" w:eastAsia="Courier New" w:hAnsi="Courier New" w:cs="Courier New"/>
      </w:rPr>
    </w:lvl>
    <w:lvl w:ilvl="5">
      <w:start w:val="1"/>
      <w:numFmt w:val="bullet"/>
      <w:lvlText w:val="▪"/>
      <w:lvlJc w:val="left"/>
      <w:pPr>
        <w:ind w:left="3964" w:hanging="360"/>
      </w:pPr>
      <w:rPr>
        <w:rFonts w:ascii="Noto Sans Symbols" w:eastAsia="Noto Sans Symbols" w:hAnsi="Noto Sans Symbols" w:cs="Noto Sans Symbols"/>
      </w:rPr>
    </w:lvl>
    <w:lvl w:ilvl="6">
      <w:start w:val="1"/>
      <w:numFmt w:val="bullet"/>
      <w:lvlText w:val="●"/>
      <w:lvlJc w:val="left"/>
      <w:pPr>
        <w:ind w:left="4684" w:hanging="360"/>
      </w:pPr>
      <w:rPr>
        <w:rFonts w:ascii="Noto Sans Symbols" w:eastAsia="Noto Sans Symbols" w:hAnsi="Noto Sans Symbols" w:cs="Noto Sans Symbols"/>
      </w:rPr>
    </w:lvl>
    <w:lvl w:ilvl="7">
      <w:start w:val="1"/>
      <w:numFmt w:val="bullet"/>
      <w:lvlText w:val="o"/>
      <w:lvlJc w:val="left"/>
      <w:pPr>
        <w:ind w:left="5404" w:hanging="360"/>
      </w:pPr>
      <w:rPr>
        <w:rFonts w:ascii="Courier New" w:eastAsia="Courier New" w:hAnsi="Courier New" w:cs="Courier New"/>
      </w:rPr>
    </w:lvl>
    <w:lvl w:ilvl="8">
      <w:start w:val="1"/>
      <w:numFmt w:val="bullet"/>
      <w:lvlText w:val="▪"/>
      <w:lvlJc w:val="left"/>
      <w:pPr>
        <w:ind w:left="6124" w:hanging="360"/>
      </w:pPr>
      <w:rPr>
        <w:rFonts w:ascii="Noto Sans Symbols" w:eastAsia="Noto Sans Symbols" w:hAnsi="Noto Sans Symbols" w:cs="Noto Sans Symbols"/>
      </w:rPr>
    </w:lvl>
  </w:abstractNum>
  <w:abstractNum w:abstractNumId="11" w15:restartNumberingAfterBreak="0">
    <w:nsid w:val="59EB4348"/>
    <w:multiLevelType w:val="hybridMultilevel"/>
    <w:tmpl w:val="C016A7E2"/>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2" w15:restartNumberingAfterBreak="0">
    <w:nsid w:val="5DEF7655"/>
    <w:multiLevelType w:val="hybridMultilevel"/>
    <w:tmpl w:val="CB54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D7DD9"/>
    <w:multiLevelType w:val="multilevel"/>
    <w:tmpl w:val="96941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D278F2"/>
    <w:multiLevelType w:val="hybridMultilevel"/>
    <w:tmpl w:val="E92E234E"/>
    <w:lvl w:ilvl="0" w:tplc="46CEA7EC">
      <w:start w:val="1"/>
      <w:numFmt w:val="upperLetter"/>
      <w:lvlText w:val="%1."/>
      <w:lvlJc w:val="left"/>
      <w:pPr>
        <w:ind w:left="364" w:hanging="360"/>
      </w:pPr>
      <w:rPr>
        <w:rFonts w:hint="default"/>
      </w:rPr>
    </w:lvl>
    <w:lvl w:ilvl="1" w:tplc="D1DEE50A">
      <w:numFmt w:val="bullet"/>
      <w:lvlText w:val="•"/>
      <w:lvlJc w:val="left"/>
      <w:pPr>
        <w:ind w:left="1084" w:hanging="360"/>
      </w:pPr>
      <w:rPr>
        <w:rFonts w:ascii="Times New Roman" w:eastAsia="Times New Roman" w:hAnsi="Times New Roman" w:cs="Times New Roman" w:hint="default"/>
      </w:r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num w:numId="1">
    <w:abstractNumId w:val="2"/>
  </w:num>
  <w:num w:numId="2">
    <w:abstractNumId w:val="5"/>
  </w:num>
  <w:num w:numId="3">
    <w:abstractNumId w:val="13"/>
  </w:num>
  <w:num w:numId="4">
    <w:abstractNumId w:val="9"/>
  </w:num>
  <w:num w:numId="5">
    <w:abstractNumId w:val="4"/>
  </w:num>
  <w:num w:numId="6">
    <w:abstractNumId w:val="8"/>
  </w:num>
  <w:num w:numId="7">
    <w:abstractNumId w:val="10"/>
  </w:num>
  <w:num w:numId="8">
    <w:abstractNumId w:val="14"/>
  </w:num>
  <w:num w:numId="9">
    <w:abstractNumId w:val="6"/>
  </w:num>
  <w:num w:numId="10">
    <w:abstractNumId w:val="0"/>
  </w:num>
  <w:num w:numId="11">
    <w:abstractNumId w:val="12"/>
  </w:num>
  <w:num w:numId="12">
    <w:abstractNumId w:val="1"/>
  </w:num>
  <w:num w:numId="13">
    <w:abstractNumId w:val="3"/>
  </w:num>
  <w:num w:numId="14">
    <w:abstractNumId w:val="11"/>
  </w:num>
  <w:num w:numId="15">
    <w:abstractNumId w:val="7"/>
  </w:num>
  <w:num w:numId="16">
    <w:abstractNumId w:val="11"/>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59"/>
    <w:rsid w:val="00010859"/>
    <w:rsid w:val="00020F1F"/>
    <w:rsid w:val="00043E21"/>
    <w:rsid w:val="0004640E"/>
    <w:rsid w:val="000512C3"/>
    <w:rsid w:val="0007061D"/>
    <w:rsid w:val="000A0B4D"/>
    <w:rsid w:val="000A432F"/>
    <w:rsid w:val="000A5E3D"/>
    <w:rsid w:val="000B294E"/>
    <w:rsid w:val="000B47A5"/>
    <w:rsid w:val="000B521A"/>
    <w:rsid w:val="000D4FDA"/>
    <w:rsid w:val="000E3BC3"/>
    <w:rsid w:val="00104E2B"/>
    <w:rsid w:val="00137832"/>
    <w:rsid w:val="00142A03"/>
    <w:rsid w:val="00150268"/>
    <w:rsid w:val="00166B7B"/>
    <w:rsid w:val="0017018C"/>
    <w:rsid w:val="00170EF8"/>
    <w:rsid w:val="00194A31"/>
    <w:rsid w:val="001A0FEF"/>
    <w:rsid w:val="001B596C"/>
    <w:rsid w:val="001C7F81"/>
    <w:rsid w:val="001E5274"/>
    <w:rsid w:val="001F360E"/>
    <w:rsid w:val="001F55E7"/>
    <w:rsid w:val="001F793A"/>
    <w:rsid w:val="00212E0D"/>
    <w:rsid w:val="002577E2"/>
    <w:rsid w:val="00257CE6"/>
    <w:rsid w:val="0028485E"/>
    <w:rsid w:val="002C48D8"/>
    <w:rsid w:val="002D0008"/>
    <w:rsid w:val="002D249B"/>
    <w:rsid w:val="002D4D80"/>
    <w:rsid w:val="002E61B2"/>
    <w:rsid w:val="003117A0"/>
    <w:rsid w:val="003440C9"/>
    <w:rsid w:val="00351723"/>
    <w:rsid w:val="00365465"/>
    <w:rsid w:val="0036667B"/>
    <w:rsid w:val="00372CF2"/>
    <w:rsid w:val="00384247"/>
    <w:rsid w:val="0039230E"/>
    <w:rsid w:val="00392ED6"/>
    <w:rsid w:val="003A0152"/>
    <w:rsid w:val="003A0985"/>
    <w:rsid w:val="003C6B6C"/>
    <w:rsid w:val="003E68DA"/>
    <w:rsid w:val="00412D8E"/>
    <w:rsid w:val="00435617"/>
    <w:rsid w:val="00452F13"/>
    <w:rsid w:val="00456E1A"/>
    <w:rsid w:val="0046776D"/>
    <w:rsid w:val="00493AD9"/>
    <w:rsid w:val="004B45CB"/>
    <w:rsid w:val="004E090F"/>
    <w:rsid w:val="004F2634"/>
    <w:rsid w:val="004F3E3E"/>
    <w:rsid w:val="005020EC"/>
    <w:rsid w:val="00511054"/>
    <w:rsid w:val="005120E0"/>
    <w:rsid w:val="00521036"/>
    <w:rsid w:val="00546F20"/>
    <w:rsid w:val="0055474C"/>
    <w:rsid w:val="00577F4B"/>
    <w:rsid w:val="005800BD"/>
    <w:rsid w:val="00584D29"/>
    <w:rsid w:val="005A4A30"/>
    <w:rsid w:val="005B40E9"/>
    <w:rsid w:val="005D2732"/>
    <w:rsid w:val="005D6029"/>
    <w:rsid w:val="005E70E2"/>
    <w:rsid w:val="005F58F6"/>
    <w:rsid w:val="006067D8"/>
    <w:rsid w:val="006151DF"/>
    <w:rsid w:val="006354E6"/>
    <w:rsid w:val="00637B78"/>
    <w:rsid w:val="00646336"/>
    <w:rsid w:val="0067170B"/>
    <w:rsid w:val="00673E08"/>
    <w:rsid w:val="006A6F35"/>
    <w:rsid w:val="006B20F1"/>
    <w:rsid w:val="006C7307"/>
    <w:rsid w:val="006D14F3"/>
    <w:rsid w:val="00710022"/>
    <w:rsid w:val="007232AF"/>
    <w:rsid w:val="0072550C"/>
    <w:rsid w:val="00726F24"/>
    <w:rsid w:val="00736BCB"/>
    <w:rsid w:val="00741003"/>
    <w:rsid w:val="00772925"/>
    <w:rsid w:val="007B3D74"/>
    <w:rsid w:val="007E06E7"/>
    <w:rsid w:val="007E4CAD"/>
    <w:rsid w:val="008022F4"/>
    <w:rsid w:val="0081102D"/>
    <w:rsid w:val="00825494"/>
    <w:rsid w:val="00834749"/>
    <w:rsid w:val="00866299"/>
    <w:rsid w:val="008702D5"/>
    <w:rsid w:val="00882630"/>
    <w:rsid w:val="00885E79"/>
    <w:rsid w:val="00897022"/>
    <w:rsid w:val="008A23C9"/>
    <w:rsid w:val="008A429C"/>
    <w:rsid w:val="008B4ED0"/>
    <w:rsid w:val="008C0E36"/>
    <w:rsid w:val="008D0274"/>
    <w:rsid w:val="008D3A47"/>
    <w:rsid w:val="008E1883"/>
    <w:rsid w:val="00920FAD"/>
    <w:rsid w:val="009256B7"/>
    <w:rsid w:val="009900FA"/>
    <w:rsid w:val="009B3BDA"/>
    <w:rsid w:val="009D5C96"/>
    <w:rsid w:val="00A22687"/>
    <w:rsid w:val="00A476B8"/>
    <w:rsid w:val="00A47C8A"/>
    <w:rsid w:val="00A607B4"/>
    <w:rsid w:val="00A641B8"/>
    <w:rsid w:val="00A95EB2"/>
    <w:rsid w:val="00AF7917"/>
    <w:rsid w:val="00B00017"/>
    <w:rsid w:val="00B062F0"/>
    <w:rsid w:val="00B072C7"/>
    <w:rsid w:val="00B16BD0"/>
    <w:rsid w:val="00B209D4"/>
    <w:rsid w:val="00B21442"/>
    <w:rsid w:val="00B31B48"/>
    <w:rsid w:val="00B34CE2"/>
    <w:rsid w:val="00B44256"/>
    <w:rsid w:val="00B707C0"/>
    <w:rsid w:val="00B97BA4"/>
    <w:rsid w:val="00BA2CBC"/>
    <w:rsid w:val="00BA6C21"/>
    <w:rsid w:val="00BB0336"/>
    <w:rsid w:val="00BD2A59"/>
    <w:rsid w:val="00BD2F80"/>
    <w:rsid w:val="00BE7FF4"/>
    <w:rsid w:val="00C05AC3"/>
    <w:rsid w:val="00C70859"/>
    <w:rsid w:val="00C713F5"/>
    <w:rsid w:val="00C94C24"/>
    <w:rsid w:val="00CA1318"/>
    <w:rsid w:val="00CB2131"/>
    <w:rsid w:val="00CD1DEC"/>
    <w:rsid w:val="00CD4AC6"/>
    <w:rsid w:val="00CF23A6"/>
    <w:rsid w:val="00D12A54"/>
    <w:rsid w:val="00D349BD"/>
    <w:rsid w:val="00D414E7"/>
    <w:rsid w:val="00D905CF"/>
    <w:rsid w:val="00D931EA"/>
    <w:rsid w:val="00DA64B9"/>
    <w:rsid w:val="00DE2E34"/>
    <w:rsid w:val="00DE5DA9"/>
    <w:rsid w:val="00DE7A96"/>
    <w:rsid w:val="00E31458"/>
    <w:rsid w:val="00E33A01"/>
    <w:rsid w:val="00E3510D"/>
    <w:rsid w:val="00E61E02"/>
    <w:rsid w:val="00E62F5A"/>
    <w:rsid w:val="00E71BB7"/>
    <w:rsid w:val="00E72521"/>
    <w:rsid w:val="00E959C5"/>
    <w:rsid w:val="00EA6D5D"/>
    <w:rsid w:val="00EC5E4D"/>
    <w:rsid w:val="00ED3416"/>
    <w:rsid w:val="00EF48C2"/>
    <w:rsid w:val="00F1253F"/>
    <w:rsid w:val="00F30EAC"/>
    <w:rsid w:val="00F37565"/>
    <w:rsid w:val="00F43442"/>
    <w:rsid w:val="00F94FE2"/>
    <w:rsid w:val="00FA00C5"/>
    <w:rsid w:val="00FA72B9"/>
    <w:rsid w:val="00FB0DA3"/>
    <w:rsid w:val="00FC6524"/>
    <w:rsid w:val="00FD3367"/>
    <w:rsid w:val="00FF52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CCBD"/>
  <w15:chartTrackingRefBased/>
  <w15:docId w15:val="{091EFA5E-912E-4D10-BC35-CF6003A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59"/>
    <w:pPr>
      <w:spacing w:after="0" w:line="240" w:lineRule="auto"/>
    </w:pPr>
    <w:rPr>
      <w:rFonts w:ascii="Calibri" w:eastAsia="Calibri" w:hAnsi="Calibri" w:cs="Calibri"/>
      <w:sz w:val="20"/>
    </w:rPr>
  </w:style>
  <w:style w:type="paragraph" w:styleId="Balk1">
    <w:name w:val="heading 1"/>
    <w:basedOn w:val="Normal"/>
    <w:link w:val="Balk1Char"/>
    <w:uiPriority w:val="9"/>
    <w:qFormat/>
    <w:rsid w:val="00392ED6"/>
    <w:pPr>
      <w:widowControl w:val="0"/>
      <w:autoSpaceDE w:val="0"/>
      <w:autoSpaceDN w:val="0"/>
      <w:ind w:left="200"/>
      <w:outlineLvl w:val="0"/>
    </w:pPr>
    <w:rPr>
      <w:rFonts w:ascii="Times New Roman" w:eastAsia="Times New Roman" w:hAnsi="Times New Roman" w:cs="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0859"/>
    <w:pPr>
      <w:ind w:left="720"/>
      <w:contextualSpacing/>
    </w:pPr>
  </w:style>
  <w:style w:type="table" w:styleId="TabloKlavuzu">
    <w:name w:val="Table Grid"/>
    <w:basedOn w:val="NormalTablo"/>
    <w:uiPriority w:val="39"/>
    <w:rsid w:val="00010859"/>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20FAD"/>
    <w:rPr>
      <w:sz w:val="16"/>
    </w:rPr>
  </w:style>
  <w:style w:type="paragraph" w:styleId="AklamaMetni">
    <w:name w:val="annotation text"/>
    <w:basedOn w:val="Normal"/>
    <w:link w:val="AklamaMetniChar"/>
    <w:uiPriority w:val="99"/>
    <w:semiHidden/>
    <w:unhideWhenUsed/>
    <w:rsid w:val="00920FAD"/>
  </w:style>
  <w:style w:type="character" w:customStyle="1" w:styleId="AklamaMetniChar">
    <w:name w:val="Açıklama Metni Char"/>
    <w:basedOn w:val="VarsaylanParagrafYazTipi"/>
    <w:link w:val="AklamaMetni"/>
    <w:uiPriority w:val="99"/>
    <w:semiHidden/>
    <w:rsid w:val="00920FAD"/>
    <w:rPr>
      <w:rFonts w:ascii="Calibri" w:eastAsia="Calibri" w:hAnsi="Calibri" w:cs="Calibri"/>
      <w:sz w:val="20"/>
    </w:rPr>
  </w:style>
  <w:style w:type="paragraph" w:styleId="AklamaKonusu">
    <w:name w:val="annotation subject"/>
    <w:basedOn w:val="AklamaMetni"/>
    <w:next w:val="AklamaMetni"/>
    <w:link w:val="AklamaKonusuChar"/>
    <w:uiPriority w:val="99"/>
    <w:semiHidden/>
    <w:unhideWhenUsed/>
    <w:rsid w:val="00920FAD"/>
    <w:rPr>
      <w:b/>
    </w:rPr>
  </w:style>
  <w:style w:type="character" w:customStyle="1" w:styleId="AklamaKonusuChar">
    <w:name w:val="Açıklama Konusu Char"/>
    <w:basedOn w:val="AklamaMetniChar"/>
    <w:link w:val="AklamaKonusu"/>
    <w:uiPriority w:val="99"/>
    <w:semiHidden/>
    <w:rsid w:val="00920FAD"/>
    <w:rPr>
      <w:rFonts w:ascii="Calibri" w:eastAsia="Calibri" w:hAnsi="Calibri" w:cs="Calibri"/>
      <w:b/>
      <w:sz w:val="20"/>
    </w:rPr>
  </w:style>
  <w:style w:type="paragraph" w:styleId="Dzeltme">
    <w:name w:val="Revision"/>
    <w:hidden/>
    <w:uiPriority w:val="99"/>
    <w:semiHidden/>
    <w:rsid w:val="00E3510D"/>
    <w:pPr>
      <w:spacing w:after="0" w:line="240" w:lineRule="auto"/>
    </w:pPr>
    <w:rPr>
      <w:rFonts w:ascii="Calibri" w:eastAsia="Calibri" w:hAnsi="Calibri" w:cs="Calibri"/>
      <w:sz w:val="20"/>
    </w:rPr>
  </w:style>
  <w:style w:type="paragraph" w:styleId="BalonMetni">
    <w:name w:val="Balloon Text"/>
    <w:basedOn w:val="Normal"/>
    <w:link w:val="BalonMetniChar"/>
    <w:uiPriority w:val="99"/>
    <w:semiHidden/>
    <w:unhideWhenUsed/>
    <w:rsid w:val="00CF23A6"/>
    <w:rPr>
      <w:rFonts w:ascii="Segoe UI" w:hAnsi="Segoe UI" w:cs="Segoe UI"/>
      <w:sz w:val="18"/>
    </w:rPr>
  </w:style>
  <w:style w:type="character" w:customStyle="1" w:styleId="BalonMetniChar">
    <w:name w:val="Balon Metni Char"/>
    <w:basedOn w:val="VarsaylanParagrafYazTipi"/>
    <w:link w:val="BalonMetni"/>
    <w:uiPriority w:val="99"/>
    <w:semiHidden/>
    <w:rsid w:val="00CF23A6"/>
    <w:rPr>
      <w:rFonts w:ascii="Segoe UI" w:eastAsia="Calibri" w:hAnsi="Segoe UI" w:cs="Segoe UI"/>
      <w:sz w:val="18"/>
    </w:rPr>
  </w:style>
  <w:style w:type="character" w:customStyle="1" w:styleId="Balk1Char">
    <w:name w:val="Başlık 1 Char"/>
    <w:basedOn w:val="VarsaylanParagrafYazTipi"/>
    <w:link w:val="Balk1"/>
    <w:uiPriority w:val="9"/>
    <w:rsid w:val="00392ED6"/>
    <w:rPr>
      <w:rFonts w:ascii="Times New Roman" w:eastAsia="Times New Roman" w:hAnsi="Times New Roman" w:cs="Times New Roman"/>
      <w:b/>
      <w:sz w:val="24"/>
    </w:rPr>
  </w:style>
  <w:style w:type="paragraph" w:styleId="GvdeMetni">
    <w:name w:val="Body Text"/>
    <w:basedOn w:val="Normal"/>
    <w:link w:val="GvdeMetniChar"/>
    <w:uiPriority w:val="1"/>
    <w:qFormat/>
    <w:rsid w:val="00392ED6"/>
    <w:pPr>
      <w:widowControl w:val="0"/>
      <w:autoSpaceDE w:val="0"/>
      <w:autoSpaceDN w:val="0"/>
    </w:pPr>
    <w:rPr>
      <w:rFonts w:ascii="Times New Roman" w:eastAsia="Times New Roman" w:hAnsi="Times New Roman" w:cs="Times New Roman"/>
      <w:sz w:val="24"/>
    </w:rPr>
  </w:style>
  <w:style w:type="character" w:customStyle="1" w:styleId="GvdeMetniChar">
    <w:name w:val="Gövde Metni Char"/>
    <w:basedOn w:val="VarsaylanParagrafYazTipi"/>
    <w:link w:val="GvdeMetni"/>
    <w:uiPriority w:val="1"/>
    <w:rsid w:val="00392ED6"/>
    <w:rPr>
      <w:rFonts w:ascii="Times New Roman" w:eastAsia="Times New Roman" w:hAnsi="Times New Roman" w:cs="Times New Roman"/>
      <w:sz w:val="24"/>
    </w:rPr>
  </w:style>
  <w:style w:type="paragraph" w:customStyle="1" w:styleId="TableParagraph">
    <w:name w:val="Table Paragraph"/>
    <w:basedOn w:val="Normal"/>
    <w:uiPriority w:val="1"/>
    <w:qFormat/>
    <w:rsid w:val="00392ED6"/>
    <w:pPr>
      <w:widowControl w:val="0"/>
      <w:autoSpaceDE w:val="0"/>
      <w:autoSpaceDN w:val="0"/>
    </w:pPr>
    <w:rPr>
      <w:rFonts w:ascii="Times New Roman" w:eastAsia="Times New Roman" w:hAnsi="Times New Roman" w:cs="Times New Roman"/>
      <w:sz w:val="22"/>
    </w:rPr>
  </w:style>
  <w:style w:type="character" w:customStyle="1" w:styleId="allowtextselection">
    <w:name w:val="allowtextselection"/>
    <w:basedOn w:val="VarsaylanParagrafYazTipi"/>
    <w:rsid w:val="00392ED6"/>
  </w:style>
  <w:style w:type="paragraph" w:customStyle="1" w:styleId="P68B1DB1-Normal1">
    <w:name w:val="P68B1DB1-Normal1"/>
    <w:basedOn w:val="Normal"/>
    <w:rPr>
      <w:rFonts w:ascii="Times New Roman" w:eastAsia="Times New Roman" w:hAnsi="Times New Roman" w:cs="Times New Roman"/>
      <w:b/>
      <w:sz w:val="24"/>
    </w:rPr>
  </w:style>
  <w:style w:type="paragraph" w:customStyle="1" w:styleId="P68B1DB1-Normal2">
    <w:name w:val="P68B1DB1-Normal2"/>
    <w:basedOn w:val="Normal"/>
    <w:rPr>
      <w:rFonts w:ascii="Times New Roman" w:eastAsia="Times New Roman" w:hAnsi="Times New Roman" w:cs="Times New Roman"/>
      <w:b/>
      <w:sz w:val="22"/>
    </w:rPr>
  </w:style>
  <w:style w:type="paragraph" w:customStyle="1" w:styleId="P68B1DB1-ListeParagraf3">
    <w:name w:val="P68B1DB1-ListeParagraf3"/>
    <w:basedOn w:val="ListeParagraf"/>
    <w:rPr>
      <w:rFonts w:ascii="Times New Roman" w:eastAsia="Times New Roman" w:hAnsi="Times New Roman" w:cs="Times New Roman"/>
      <w:b/>
      <w:sz w:val="24"/>
    </w:rPr>
  </w:style>
  <w:style w:type="paragraph" w:customStyle="1" w:styleId="P68B1DB1-Normal4">
    <w:name w:val="P68B1DB1-Normal4"/>
    <w:basedOn w:val="Normal"/>
    <w:rPr>
      <w:rFonts w:ascii="Times New Roman" w:eastAsia="Times New Roman" w:hAnsi="Times New Roman" w:cs="Times New Roman"/>
      <w:sz w:val="22"/>
    </w:rPr>
  </w:style>
  <w:style w:type="paragraph" w:customStyle="1" w:styleId="P68B1DB1-Normal5">
    <w:name w:val="P68B1DB1-Normal5"/>
    <w:basedOn w:val="Normal"/>
    <w:rPr>
      <w:rFonts w:ascii="Times New Roman" w:eastAsia="Arial" w:hAnsi="Times New Roman" w:cs="Times New Roman"/>
      <w:kern w:val="18"/>
      <w:sz w:val="22"/>
    </w:rPr>
  </w:style>
  <w:style w:type="paragraph" w:customStyle="1" w:styleId="P68B1DB1-Normal6">
    <w:name w:val="P68B1DB1-Normal6"/>
    <w:basedOn w:val="Normal"/>
    <w:rPr>
      <w:rFonts w:ascii="Times New Roman" w:hAnsi="Times New Roman" w:cs="Times New Roman"/>
      <w:sz w:val="22"/>
    </w:rPr>
  </w:style>
  <w:style w:type="paragraph" w:customStyle="1" w:styleId="P68B1DB1-ListeParagraf7">
    <w:name w:val="P68B1DB1-ListeParagraf7"/>
    <w:basedOn w:val="ListeParagraf"/>
    <w:rPr>
      <w:rFonts w:ascii="Times New Roman" w:eastAsia="Times New Roman" w:hAnsi="Times New Roman" w:cs="Times New Roman"/>
      <w:color w:val="000000"/>
      <w:sz w:val="22"/>
    </w:rPr>
  </w:style>
  <w:style w:type="paragraph" w:customStyle="1" w:styleId="P68B1DB1-ListeParagraf8">
    <w:name w:val="P68B1DB1-ListeParagraf8"/>
    <w:basedOn w:val="ListeParagraf"/>
    <w:rPr>
      <w:rFonts w:ascii="Times New Roman" w:eastAsia="Times New Roman" w:hAnsi="Times New Roman" w:cs="Times New Roman"/>
      <w:sz w:val="22"/>
    </w:rPr>
  </w:style>
  <w:style w:type="paragraph" w:customStyle="1" w:styleId="P68B1DB1-ListeParagraf9">
    <w:name w:val="P68B1DB1-ListeParagraf9"/>
    <w:basedOn w:val="ListeParagraf"/>
    <w:rPr>
      <w:rFonts w:ascii="Times New Roman" w:hAnsi="Times New Roman" w:cs="Times New Roman"/>
      <w:sz w:val="22"/>
    </w:rPr>
  </w:style>
  <w:style w:type="paragraph" w:customStyle="1" w:styleId="P68B1DB1-GvdeMetni10">
    <w:name w:val="P68B1DB1-GvdeMetni10"/>
    <w:basedOn w:val="GvdeMetni"/>
    <w:rPr>
      <w:b/>
    </w:rPr>
  </w:style>
  <w:style w:type="paragraph" w:customStyle="1" w:styleId="P68B1DB1-GvdeMetni11">
    <w:name w:val="P68B1DB1-GvdeMetni11"/>
    <w:basedOn w:val="GvdeMetni"/>
    <w:rPr>
      <w:sz w:val="34"/>
    </w:rPr>
  </w:style>
  <w:style w:type="paragraph" w:customStyle="1" w:styleId="P68B1DB1-Normal12">
    <w:name w:val="P68B1DB1-Normal12"/>
    <w:basedOn w:val="Normal"/>
    <w:rPr>
      <w:rFonts w:ascii="Times New Roman" w:hAnsi="Times New Roman" w:cs="Times New Roman"/>
      <w:sz w:val="24"/>
    </w:rPr>
  </w:style>
  <w:style w:type="paragraph" w:customStyle="1" w:styleId="P68B1DB1-TableParagraph13">
    <w:name w:val="P68B1DB1-TableParagraph13"/>
    <w:basedOn w:val="TableParagraph"/>
    <w:rPr>
      <w:b/>
      <w:sz w:val="24"/>
    </w:rPr>
  </w:style>
  <w:style w:type="paragraph" w:customStyle="1" w:styleId="P68B1DB1-Normal14">
    <w:name w:val="P68B1DB1-Normal14"/>
    <w:basedOn w:val="Normal"/>
    <w:rPr>
      <w:rFonts w:ascii="Symbol" w:hAnsi="Symbol"/>
      <w:sz w:val="24"/>
    </w:rPr>
  </w:style>
  <w:style w:type="paragraph" w:customStyle="1" w:styleId="P68B1DB1-Normal15">
    <w:name w:val="P68B1DB1-Normal15"/>
    <w:basedOn w:val="Normal"/>
    <w:rPr>
      <w:b/>
      <w:sz w:val="24"/>
    </w:rPr>
  </w:style>
  <w:style w:type="paragraph" w:customStyle="1" w:styleId="P68B1DB1-TableParagraph16">
    <w:name w:val="P68B1DB1-TableParagraph16"/>
    <w:basedOn w:val="TableParagraph"/>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3380">
      <w:bodyDiv w:val="1"/>
      <w:marLeft w:val="0"/>
      <w:marRight w:val="0"/>
      <w:marTop w:val="0"/>
      <w:marBottom w:val="0"/>
      <w:divBdr>
        <w:top w:val="none" w:sz="0" w:space="0" w:color="auto"/>
        <w:left w:val="none" w:sz="0" w:space="0" w:color="auto"/>
        <w:bottom w:val="none" w:sz="0" w:space="0" w:color="auto"/>
        <w:right w:val="none" w:sz="0" w:space="0" w:color="auto"/>
      </w:divBdr>
    </w:div>
    <w:div w:id="270551885">
      <w:bodyDiv w:val="1"/>
      <w:marLeft w:val="0"/>
      <w:marRight w:val="0"/>
      <w:marTop w:val="0"/>
      <w:marBottom w:val="0"/>
      <w:divBdr>
        <w:top w:val="none" w:sz="0" w:space="0" w:color="auto"/>
        <w:left w:val="none" w:sz="0" w:space="0" w:color="auto"/>
        <w:bottom w:val="none" w:sz="0" w:space="0" w:color="auto"/>
        <w:right w:val="none" w:sz="0" w:space="0" w:color="auto"/>
      </w:divBdr>
    </w:div>
    <w:div w:id="505242574">
      <w:bodyDiv w:val="1"/>
      <w:marLeft w:val="0"/>
      <w:marRight w:val="0"/>
      <w:marTop w:val="0"/>
      <w:marBottom w:val="0"/>
      <w:divBdr>
        <w:top w:val="none" w:sz="0" w:space="0" w:color="auto"/>
        <w:left w:val="none" w:sz="0" w:space="0" w:color="auto"/>
        <w:bottom w:val="none" w:sz="0" w:space="0" w:color="auto"/>
        <w:right w:val="none" w:sz="0" w:space="0" w:color="auto"/>
      </w:divBdr>
    </w:div>
    <w:div w:id="594637071">
      <w:bodyDiv w:val="1"/>
      <w:marLeft w:val="0"/>
      <w:marRight w:val="0"/>
      <w:marTop w:val="0"/>
      <w:marBottom w:val="0"/>
      <w:divBdr>
        <w:top w:val="none" w:sz="0" w:space="0" w:color="auto"/>
        <w:left w:val="none" w:sz="0" w:space="0" w:color="auto"/>
        <w:bottom w:val="none" w:sz="0" w:space="0" w:color="auto"/>
        <w:right w:val="none" w:sz="0" w:space="0" w:color="auto"/>
      </w:divBdr>
    </w:div>
    <w:div w:id="677193234">
      <w:bodyDiv w:val="1"/>
      <w:marLeft w:val="0"/>
      <w:marRight w:val="0"/>
      <w:marTop w:val="0"/>
      <w:marBottom w:val="0"/>
      <w:divBdr>
        <w:top w:val="none" w:sz="0" w:space="0" w:color="auto"/>
        <w:left w:val="none" w:sz="0" w:space="0" w:color="auto"/>
        <w:bottom w:val="none" w:sz="0" w:space="0" w:color="auto"/>
        <w:right w:val="none" w:sz="0" w:space="0" w:color="auto"/>
      </w:divBdr>
    </w:div>
    <w:div w:id="852182936">
      <w:bodyDiv w:val="1"/>
      <w:marLeft w:val="0"/>
      <w:marRight w:val="0"/>
      <w:marTop w:val="0"/>
      <w:marBottom w:val="0"/>
      <w:divBdr>
        <w:top w:val="none" w:sz="0" w:space="0" w:color="auto"/>
        <w:left w:val="none" w:sz="0" w:space="0" w:color="auto"/>
        <w:bottom w:val="none" w:sz="0" w:space="0" w:color="auto"/>
        <w:right w:val="none" w:sz="0" w:space="0" w:color="auto"/>
      </w:divBdr>
    </w:div>
    <w:div w:id="968507707">
      <w:bodyDiv w:val="1"/>
      <w:marLeft w:val="0"/>
      <w:marRight w:val="0"/>
      <w:marTop w:val="0"/>
      <w:marBottom w:val="0"/>
      <w:divBdr>
        <w:top w:val="none" w:sz="0" w:space="0" w:color="auto"/>
        <w:left w:val="none" w:sz="0" w:space="0" w:color="auto"/>
        <w:bottom w:val="none" w:sz="0" w:space="0" w:color="auto"/>
        <w:right w:val="none" w:sz="0" w:space="0" w:color="auto"/>
      </w:divBdr>
    </w:div>
    <w:div w:id="1035891725">
      <w:bodyDiv w:val="1"/>
      <w:marLeft w:val="0"/>
      <w:marRight w:val="0"/>
      <w:marTop w:val="0"/>
      <w:marBottom w:val="0"/>
      <w:divBdr>
        <w:top w:val="none" w:sz="0" w:space="0" w:color="auto"/>
        <w:left w:val="none" w:sz="0" w:space="0" w:color="auto"/>
        <w:bottom w:val="none" w:sz="0" w:space="0" w:color="auto"/>
        <w:right w:val="none" w:sz="0" w:space="0" w:color="auto"/>
      </w:divBdr>
    </w:div>
    <w:div w:id="1137643910">
      <w:bodyDiv w:val="1"/>
      <w:marLeft w:val="0"/>
      <w:marRight w:val="0"/>
      <w:marTop w:val="0"/>
      <w:marBottom w:val="0"/>
      <w:divBdr>
        <w:top w:val="none" w:sz="0" w:space="0" w:color="auto"/>
        <w:left w:val="none" w:sz="0" w:space="0" w:color="auto"/>
        <w:bottom w:val="none" w:sz="0" w:space="0" w:color="auto"/>
        <w:right w:val="none" w:sz="0" w:space="0" w:color="auto"/>
      </w:divBdr>
    </w:div>
    <w:div w:id="1159809782">
      <w:bodyDiv w:val="1"/>
      <w:marLeft w:val="0"/>
      <w:marRight w:val="0"/>
      <w:marTop w:val="0"/>
      <w:marBottom w:val="0"/>
      <w:divBdr>
        <w:top w:val="none" w:sz="0" w:space="0" w:color="auto"/>
        <w:left w:val="none" w:sz="0" w:space="0" w:color="auto"/>
        <w:bottom w:val="none" w:sz="0" w:space="0" w:color="auto"/>
        <w:right w:val="none" w:sz="0" w:space="0" w:color="auto"/>
      </w:divBdr>
    </w:div>
    <w:div w:id="1200359348">
      <w:bodyDiv w:val="1"/>
      <w:marLeft w:val="0"/>
      <w:marRight w:val="0"/>
      <w:marTop w:val="0"/>
      <w:marBottom w:val="0"/>
      <w:divBdr>
        <w:top w:val="none" w:sz="0" w:space="0" w:color="auto"/>
        <w:left w:val="none" w:sz="0" w:space="0" w:color="auto"/>
        <w:bottom w:val="none" w:sz="0" w:space="0" w:color="auto"/>
        <w:right w:val="none" w:sz="0" w:space="0" w:color="auto"/>
      </w:divBdr>
    </w:div>
    <w:div w:id="1378580207">
      <w:bodyDiv w:val="1"/>
      <w:marLeft w:val="0"/>
      <w:marRight w:val="0"/>
      <w:marTop w:val="0"/>
      <w:marBottom w:val="0"/>
      <w:divBdr>
        <w:top w:val="none" w:sz="0" w:space="0" w:color="auto"/>
        <w:left w:val="none" w:sz="0" w:space="0" w:color="auto"/>
        <w:bottom w:val="none" w:sz="0" w:space="0" w:color="auto"/>
        <w:right w:val="none" w:sz="0" w:space="0" w:color="auto"/>
      </w:divBdr>
    </w:div>
    <w:div w:id="1601836813">
      <w:bodyDiv w:val="1"/>
      <w:marLeft w:val="0"/>
      <w:marRight w:val="0"/>
      <w:marTop w:val="0"/>
      <w:marBottom w:val="0"/>
      <w:divBdr>
        <w:top w:val="none" w:sz="0" w:space="0" w:color="auto"/>
        <w:left w:val="none" w:sz="0" w:space="0" w:color="auto"/>
        <w:bottom w:val="none" w:sz="0" w:space="0" w:color="auto"/>
        <w:right w:val="none" w:sz="0" w:space="0" w:color="auto"/>
      </w:divBdr>
    </w:div>
    <w:div w:id="1641956825">
      <w:bodyDiv w:val="1"/>
      <w:marLeft w:val="0"/>
      <w:marRight w:val="0"/>
      <w:marTop w:val="0"/>
      <w:marBottom w:val="0"/>
      <w:divBdr>
        <w:top w:val="none" w:sz="0" w:space="0" w:color="auto"/>
        <w:left w:val="none" w:sz="0" w:space="0" w:color="auto"/>
        <w:bottom w:val="none" w:sz="0" w:space="0" w:color="auto"/>
        <w:right w:val="none" w:sz="0" w:space="0" w:color="auto"/>
      </w:divBdr>
    </w:div>
    <w:div w:id="1780445546">
      <w:bodyDiv w:val="1"/>
      <w:marLeft w:val="0"/>
      <w:marRight w:val="0"/>
      <w:marTop w:val="0"/>
      <w:marBottom w:val="0"/>
      <w:divBdr>
        <w:top w:val="none" w:sz="0" w:space="0" w:color="auto"/>
        <w:left w:val="none" w:sz="0" w:space="0" w:color="auto"/>
        <w:bottom w:val="none" w:sz="0" w:space="0" w:color="auto"/>
        <w:right w:val="none" w:sz="0" w:space="0" w:color="auto"/>
      </w:divBdr>
    </w:div>
    <w:div w:id="1827211397">
      <w:bodyDiv w:val="1"/>
      <w:marLeft w:val="0"/>
      <w:marRight w:val="0"/>
      <w:marTop w:val="0"/>
      <w:marBottom w:val="0"/>
      <w:divBdr>
        <w:top w:val="none" w:sz="0" w:space="0" w:color="auto"/>
        <w:left w:val="none" w:sz="0" w:space="0" w:color="auto"/>
        <w:bottom w:val="none" w:sz="0" w:space="0" w:color="auto"/>
        <w:right w:val="none" w:sz="0" w:space="0" w:color="auto"/>
      </w:divBdr>
    </w:div>
    <w:div w:id="1912881968">
      <w:bodyDiv w:val="1"/>
      <w:marLeft w:val="0"/>
      <w:marRight w:val="0"/>
      <w:marTop w:val="0"/>
      <w:marBottom w:val="0"/>
      <w:divBdr>
        <w:top w:val="none" w:sz="0" w:space="0" w:color="auto"/>
        <w:left w:val="none" w:sz="0" w:space="0" w:color="auto"/>
        <w:bottom w:val="none" w:sz="0" w:space="0" w:color="auto"/>
        <w:right w:val="none" w:sz="0" w:space="0" w:color="auto"/>
      </w:divBdr>
    </w:div>
    <w:div w:id="1950233698">
      <w:bodyDiv w:val="1"/>
      <w:marLeft w:val="0"/>
      <w:marRight w:val="0"/>
      <w:marTop w:val="0"/>
      <w:marBottom w:val="0"/>
      <w:divBdr>
        <w:top w:val="none" w:sz="0" w:space="0" w:color="auto"/>
        <w:left w:val="none" w:sz="0" w:space="0" w:color="auto"/>
        <w:bottom w:val="none" w:sz="0" w:space="0" w:color="auto"/>
        <w:right w:val="none" w:sz="0" w:space="0" w:color="auto"/>
      </w:divBdr>
    </w:div>
    <w:div w:id="20660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m@ogm.hs01.kep.t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F2841E83D475242921C99252B18F525" ma:contentTypeVersion="1" ma:contentTypeDescription="Upload an image." ma:contentTypeScope="" ma:versionID="d9aec7060256ecdda63473689fcdce4e">
  <xsd:schema xmlns:xsd="http://www.w3.org/2001/XMLSchema" xmlns:xs="http://www.w3.org/2001/XMLSchema" xmlns:p="http://schemas.microsoft.com/office/2006/metadata/properties" xmlns:ns1="http://schemas.microsoft.com/sharepoint/v3" xmlns:ns2="4635AA89-3F55-48B8-8F1F-D6377FED6EE8" xmlns:ns3="http://schemas.microsoft.com/sharepoint/v3/fields" targetNamespace="http://schemas.microsoft.com/office/2006/metadata/properties" ma:root="true" ma:fieldsID="c068cc0c4d9bd45691693fd79d2ed507" ns1:_="" ns2:_="" ns3:_="">
    <xsd:import namespace="http://schemas.microsoft.com/sharepoint/v3"/>
    <xsd:import namespace="4635AA89-3F55-48B8-8F1F-D6377FED6EE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5AA89-3F55-48B8-8F1F-D6377FED6EE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4635AA89-3F55-48B8-8F1F-D6377FED6EE8"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B9ED1A87-64B3-42B3-9797-2F929783F273}"/>
</file>

<file path=customXml/itemProps2.xml><?xml version="1.0" encoding="utf-8"?>
<ds:datastoreItem xmlns:ds="http://schemas.openxmlformats.org/officeDocument/2006/customXml" ds:itemID="{ADD81C02-5982-448D-B577-FF99E1244BBD}"/>
</file>

<file path=customXml/itemProps3.xml><?xml version="1.0" encoding="utf-8"?>
<ds:datastoreItem xmlns:ds="http://schemas.openxmlformats.org/officeDocument/2006/customXml" ds:itemID="{E1DC6E6D-F427-44B7-9DD2-FAAD1C4A55E0}"/>
</file>

<file path=customXml/itemProps4.xml><?xml version="1.0" encoding="utf-8"?>
<ds:datastoreItem xmlns:ds="http://schemas.openxmlformats.org/officeDocument/2006/customXml" ds:itemID="{D9E16F80-5A2A-416E-B310-33CE56C423E6}"/>
</file>

<file path=docProps/app.xml><?xml version="1.0" encoding="utf-8"?>
<Properties xmlns="http://schemas.openxmlformats.org/officeDocument/2006/extended-properties" xmlns:vt="http://schemas.openxmlformats.org/officeDocument/2006/docPropsVTypes">
  <Template>Normal</Template>
  <TotalTime>194</TotalTime>
  <Pages>9</Pages>
  <Words>3403</Words>
  <Characters>19401</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Sürmeli</dc:creator>
  <cp:keywords/>
  <dc:description/>
  <cp:lastModifiedBy>İbrahim ERGÜVEN Şube Müdürü</cp:lastModifiedBy>
  <cp:revision>102</cp:revision>
  <dcterms:created xsi:type="dcterms:W3CDTF">2021-12-18T10:42:00Z</dcterms:created>
  <dcterms:modified xsi:type="dcterms:W3CDTF">2022-04-29T12:39:00Z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0x0101009148F5A04DDD49CBA7127AADA5FB792B00AADE34325A8B49CDA8BB4DB53328F21400EF2841E83D475242921C99252B18F525</vt:lpwstr>
  </property>
</Properties>
</file>